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91AA" w14:textId="77777777" w:rsidR="00AD29A7" w:rsidRPr="0078562E" w:rsidRDefault="00AD29A7" w:rsidP="00AD29A7">
      <w:pPr>
        <w:spacing w:after="0" w:line="240" w:lineRule="auto"/>
        <w:ind w:left="360"/>
        <w:rPr>
          <w:sz w:val="20"/>
        </w:rPr>
      </w:pPr>
    </w:p>
    <w:p w14:paraId="1779FE47" w14:textId="77777777" w:rsidR="00AD29A7" w:rsidRPr="0078562E" w:rsidRDefault="004377E0" w:rsidP="004377E0">
      <w:pPr>
        <w:jc w:val="right"/>
        <w:rPr>
          <w:b/>
          <w:sz w:val="28"/>
          <w:u w:val="single"/>
        </w:rPr>
      </w:pPr>
      <w:r w:rsidRPr="0078562E">
        <w:rPr>
          <w:noProof/>
          <w:lang w:val="en-US"/>
        </w:rPr>
        <w:drawing>
          <wp:inline distT="0" distB="0" distL="0" distR="0" wp14:anchorId="6CEE7DA9" wp14:editId="1457BD33">
            <wp:extent cx="2205699" cy="558053"/>
            <wp:effectExtent l="0" t="0" r="4445" b="0"/>
            <wp:docPr id="14" name="Picture 14" descr="https://www.gre.ac.uk/__data/assets/image/0007/1367179/Uo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.ac.uk/__data/assets/image/0007/1367179/UoG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90" cy="56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A343" w14:textId="77777777" w:rsidR="004377E0" w:rsidRPr="0078562E" w:rsidRDefault="004377E0" w:rsidP="004377E0">
      <w:pPr>
        <w:jc w:val="right"/>
        <w:rPr>
          <w:b/>
          <w:sz w:val="28"/>
          <w:u w:val="single"/>
        </w:rPr>
      </w:pPr>
    </w:p>
    <w:p w14:paraId="6BB02764" w14:textId="6559DA64" w:rsidR="00AD29A7" w:rsidRDefault="00AD29A7" w:rsidP="00D21752">
      <w:pPr>
        <w:spacing w:after="0" w:line="240" w:lineRule="auto"/>
        <w:rPr>
          <w:b/>
          <w:sz w:val="28"/>
          <w:u w:val="single"/>
        </w:rPr>
      </w:pPr>
      <w:r w:rsidRPr="0078562E">
        <w:rPr>
          <w:b/>
          <w:sz w:val="28"/>
          <w:u w:val="single"/>
        </w:rPr>
        <w:t xml:space="preserve">Information on Postgraduate Research Scholarship </w:t>
      </w:r>
      <w:r w:rsidR="00387291">
        <w:rPr>
          <w:b/>
          <w:sz w:val="28"/>
          <w:u w:val="single"/>
        </w:rPr>
        <w:t>–</w:t>
      </w:r>
      <w:r w:rsidRPr="0078562E">
        <w:rPr>
          <w:b/>
          <w:sz w:val="28"/>
          <w:u w:val="single"/>
        </w:rPr>
        <w:t xml:space="preserve"> Ref:</w:t>
      </w:r>
      <w:r w:rsidR="00387291">
        <w:rPr>
          <w:b/>
          <w:sz w:val="28"/>
          <w:u w:val="single"/>
        </w:rPr>
        <w:t xml:space="preserve"> </w:t>
      </w:r>
      <w:r w:rsidR="00D21752" w:rsidRPr="00D21752">
        <w:rPr>
          <w:b/>
          <w:sz w:val="28"/>
          <w:u w:val="single"/>
        </w:rPr>
        <w:t>3E 2020-14 </w:t>
      </w:r>
    </w:p>
    <w:p w14:paraId="431C2517" w14:textId="77777777" w:rsidR="00D21752" w:rsidRPr="0078562E" w:rsidRDefault="00D21752" w:rsidP="00D21752">
      <w:pPr>
        <w:spacing w:after="0" w:line="240" w:lineRule="auto"/>
        <w:rPr>
          <w:b/>
          <w:sz w:val="28"/>
          <w:u w:val="single"/>
        </w:rPr>
      </w:pPr>
    </w:p>
    <w:p w14:paraId="5FE4104D" w14:textId="77777777" w:rsidR="00AD29A7" w:rsidRPr="0078562E" w:rsidRDefault="00AD29A7" w:rsidP="00AD29A7">
      <w:pPr>
        <w:jc w:val="center"/>
        <w:rPr>
          <w:b/>
          <w:sz w:val="32"/>
        </w:rPr>
      </w:pPr>
      <w:r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0A4C" wp14:editId="628F346D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207760" cy="344805"/>
                <wp:effectExtent l="0" t="0" r="2159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BAF4" w14:textId="3399B2F9" w:rsidR="00AD29A7" w:rsidRPr="0078562E" w:rsidRDefault="00AD29A7" w:rsidP="00AD29A7">
                            <w:pPr>
                              <w:rPr>
                                <w:b/>
                              </w:rPr>
                            </w:pPr>
                            <w:r w:rsidRPr="0078562E">
                              <w:rPr>
                                <w:b/>
                              </w:rPr>
                              <w:t>Faculty:</w:t>
                            </w:r>
                            <w:r w:rsidRPr="0078562E">
                              <w:rPr>
                                <w:b/>
                              </w:rPr>
                              <w:tab/>
                            </w:r>
                            <w:r w:rsidRPr="0078562E">
                              <w:rPr>
                                <w:b/>
                              </w:rPr>
                              <w:tab/>
                            </w:r>
                            <w:r w:rsidR="006C3136">
                              <w:rPr>
                                <w:b/>
                              </w:rPr>
                              <w:t>FES</w:t>
                            </w:r>
                            <w:r w:rsidRPr="0078562E">
                              <w:rPr>
                                <w:b/>
                              </w:rPr>
                              <w:tab/>
                            </w:r>
                            <w:r w:rsidRPr="0078562E">
                              <w:rPr>
                                <w:b/>
                              </w:rPr>
                              <w:tab/>
                            </w:r>
                            <w:r w:rsidRPr="0078562E">
                              <w:rPr>
                                <w:b/>
                              </w:rPr>
                              <w:tab/>
                            </w:r>
                            <w:r w:rsidRPr="0078562E">
                              <w:rPr>
                                <w:b/>
                              </w:rPr>
                              <w:tab/>
                              <w:t xml:space="preserve">Department: </w:t>
                            </w:r>
                            <w:r w:rsidR="006C3136">
                              <w:rPr>
                                <w:b/>
                              </w:rPr>
                              <w:t>Agriculture, Health and Environment, NRI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20A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15pt;margin-top:.55pt;width:488.8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">
                <v:textbox>
                  <w:txbxContent>
                    <w:p w14:paraId="4486BAF4" w14:textId="3399B2F9" w:rsidR="00AD29A7" w:rsidRPr="0078562E" w:rsidRDefault="00AD29A7" w:rsidP="00AD29A7">
                      <w:pPr>
                        <w:rPr>
                          <w:b/>
                        </w:rPr>
                      </w:pPr>
                      <w:r w:rsidRPr="0078562E">
                        <w:rPr>
                          <w:b/>
                        </w:rPr>
                        <w:t>Faculty:</w:t>
                      </w:r>
                      <w:r w:rsidRPr="0078562E">
                        <w:rPr>
                          <w:b/>
                        </w:rPr>
                        <w:tab/>
                      </w:r>
                      <w:r w:rsidRPr="0078562E">
                        <w:rPr>
                          <w:b/>
                        </w:rPr>
                        <w:tab/>
                      </w:r>
                      <w:r w:rsidR="006C3136">
                        <w:rPr>
                          <w:b/>
                        </w:rPr>
                        <w:t>FES</w:t>
                      </w:r>
                      <w:r w:rsidRPr="0078562E">
                        <w:rPr>
                          <w:b/>
                        </w:rPr>
                        <w:tab/>
                      </w:r>
                      <w:r w:rsidRPr="0078562E">
                        <w:rPr>
                          <w:b/>
                        </w:rPr>
                        <w:tab/>
                      </w:r>
                      <w:r w:rsidRPr="0078562E">
                        <w:rPr>
                          <w:b/>
                        </w:rPr>
                        <w:tab/>
                      </w:r>
                      <w:r w:rsidRPr="0078562E">
                        <w:rPr>
                          <w:b/>
                        </w:rPr>
                        <w:tab/>
                        <w:t xml:space="preserve">Department: </w:t>
                      </w:r>
                      <w:r w:rsidR="006C3136">
                        <w:rPr>
                          <w:b/>
                        </w:rPr>
                        <w:t>Agriculture, Health and Environment, NRI</w:t>
                      </w:r>
                    </w:p>
                  </w:txbxContent>
                </v:textbox>
              </v:shape>
            </w:pict>
          </mc:Fallback>
        </mc:AlternateContent>
      </w:r>
    </w:p>
    <w:p w14:paraId="4B52463E" w14:textId="77777777" w:rsidR="00AD29A7" w:rsidRPr="0078562E" w:rsidRDefault="00AD29A7" w:rsidP="00AD29A7">
      <w:pPr>
        <w:jc w:val="center"/>
        <w:rPr>
          <w:b/>
          <w:sz w:val="32"/>
        </w:rPr>
      </w:pPr>
      <w:r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5E19" wp14:editId="78C9E1C2">
                <wp:simplePos x="0" y="0"/>
                <wp:positionH relativeFrom="column">
                  <wp:posOffset>-13970</wp:posOffset>
                </wp:positionH>
                <wp:positionV relativeFrom="paragraph">
                  <wp:posOffset>368300</wp:posOffset>
                </wp:positionV>
                <wp:extent cx="6213475" cy="492760"/>
                <wp:effectExtent l="0" t="0" r="1587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5738" w14:textId="052B466D" w:rsidR="00AD29A7" w:rsidRPr="0078562E" w:rsidRDefault="00AD29A7" w:rsidP="00AD29A7">
                            <w:pPr>
                              <w:rPr>
                                <w:b/>
                              </w:rPr>
                            </w:pPr>
                            <w:r w:rsidRPr="0078562E">
                              <w:rPr>
                                <w:b/>
                              </w:rPr>
                              <w:t xml:space="preserve">Project Title:  </w:t>
                            </w:r>
                            <w:r w:rsidR="006D47E4" w:rsidRPr="00017F84">
                              <w:rPr>
                                <w:rFonts w:eastAsia="Times New Roman"/>
                                <w:b/>
                                <w:bCs/>
                              </w:rPr>
                              <w:t>Harnessing</w:t>
                            </w:r>
                            <w:r w:rsidR="006D47E4" w:rsidRPr="000B3325">
                              <w:rPr>
                                <w:rFonts w:eastAsia="Times New Roman"/>
                                <w:bCs/>
                              </w:rPr>
                              <w:t xml:space="preserve"> </w:t>
                            </w:r>
                            <w:r w:rsidR="0015016F">
                              <w:rPr>
                                <w:rFonts w:eastAsia="Times New Roman"/>
                                <w:b/>
                                <w:bCs/>
                              </w:rPr>
                              <w:t>p</w:t>
                            </w:r>
                            <w:r w:rsidR="006D47E4" w:rsidRPr="00017F84">
                              <w:rPr>
                                <w:rFonts w:eastAsia="Times New Roman"/>
                                <w:b/>
                                <w:bCs/>
                              </w:rPr>
                              <w:t>ollination</w:t>
                            </w:r>
                            <w:r w:rsidR="006D47E4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15016F">
                              <w:rPr>
                                <w:rFonts w:eastAsia="Times New Roman"/>
                                <w:b/>
                                <w:bCs/>
                              </w:rPr>
                              <w:t>s</w:t>
                            </w:r>
                            <w:r w:rsidR="00BC355F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ervices </w:t>
                            </w:r>
                            <w:r w:rsidR="006D47E4" w:rsidRPr="00BC355F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for </w:t>
                            </w:r>
                            <w:r w:rsidR="0015016F">
                              <w:rPr>
                                <w:rFonts w:eastAsia="Times New Roman"/>
                                <w:b/>
                                <w:bCs/>
                              </w:rPr>
                              <w:t>i</w:t>
                            </w:r>
                            <w:r w:rsidR="00BC355F" w:rsidRPr="00BC355F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ncreased </w:t>
                            </w:r>
                            <w:r w:rsidR="0015016F">
                              <w:rPr>
                                <w:rFonts w:eastAsia="Times New Roman"/>
                                <w:b/>
                                <w:bCs/>
                              </w:rPr>
                              <w:t>b</w:t>
                            </w:r>
                            <w:r w:rsidR="00BC355F" w:rsidRPr="00BC355F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ean </w:t>
                            </w:r>
                            <w:r w:rsidR="0015016F">
                              <w:rPr>
                                <w:rFonts w:eastAsia="Times New Roman"/>
                                <w:b/>
                                <w:bCs/>
                              </w:rPr>
                              <w:t>y</w:t>
                            </w:r>
                            <w:r w:rsidR="00BC355F" w:rsidRPr="00BC355F">
                              <w:rPr>
                                <w:rFonts w:eastAsia="Times New Roman"/>
                                <w:b/>
                                <w:bCs/>
                              </w:rPr>
                              <w:t>ields in smallholder farming systems</w:t>
                            </w:r>
                            <w:r w:rsidR="00017F84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in East Africa</w:t>
                            </w:r>
                            <w:r w:rsidR="00BC355F">
                              <w:rPr>
                                <w:rFonts w:eastAsia="Times New Roman"/>
                                <w:bCs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5E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1pt;margin-top:29pt;width:489.2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">
                <v:textbox>
                  <w:txbxContent>
                    <w:p w14:paraId="5BF75738" w14:textId="052B466D" w:rsidR="00AD29A7" w:rsidRPr="0078562E" w:rsidRDefault="00AD29A7" w:rsidP="00AD29A7">
                      <w:pPr>
                        <w:rPr>
                          <w:b/>
                        </w:rPr>
                      </w:pPr>
                      <w:r w:rsidRPr="0078562E">
                        <w:rPr>
                          <w:b/>
                        </w:rPr>
                        <w:t xml:space="preserve">Project Title:  </w:t>
                      </w:r>
                      <w:r w:rsidR="006D47E4" w:rsidRPr="00017F84">
                        <w:rPr>
                          <w:rFonts w:eastAsia="Times New Roman"/>
                          <w:b/>
                          <w:bCs/>
                        </w:rPr>
                        <w:t>Harnessing</w:t>
                      </w:r>
                      <w:r w:rsidR="006D47E4" w:rsidRPr="000B3325">
                        <w:rPr>
                          <w:rFonts w:eastAsia="Times New Roman"/>
                          <w:bCs/>
                        </w:rPr>
                        <w:t xml:space="preserve"> </w:t>
                      </w:r>
                      <w:r w:rsidR="0015016F">
                        <w:rPr>
                          <w:rFonts w:eastAsia="Times New Roman"/>
                          <w:b/>
                          <w:bCs/>
                        </w:rPr>
                        <w:t>p</w:t>
                      </w:r>
                      <w:r w:rsidR="006D47E4" w:rsidRPr="00017F84">
                        <w:rPr>
                          <w:rFonts w:eastAsia="Times New Roman"/>
                          <w:b/>
                          <w:bCs/>
                        </w:rPr>
                        <w:t>ollination</w:t>
                      </w:r>
                      <w:r w:rsidR="006D47E4"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 w:rsidR="0015016F">
                        <w:rPr>
                          <w:rFonts w:eastAsia="Times New Roman"/>
                          <w:b/>
                          <w:bCs/>
                        </w:rPr>
                        <w:t>s</w:t>
                      </w:r>
                      <w:r w:rsidR="00BC355F">
                        <w:rPr>
                          <w:rFonts w:eastAsia="Times New Roman"/>
                          <w:b/>
                          <w:bCs/>
                        </w:rPr>
                        <w:t xml:space="preserve">ervices </w:t>
                      </w:r>
                      <w:r w:rsidR="006D47E4" w:rsidRPr="00BC355F">
                        <w:rPr>
                          <w:rFonts w:eastAsia="Times New Roman"/>
                          <w:b/>
                          <w:bCs/>
                        </w:rPr>
                        <w:t xml:space="preserve">for </w:t>
                      </w:r>
                      <w:r w:rsidR="0015016F">
                        <w:rPr>
                          <w:rFonts w:eastAsia="Times New Roman"/>
                          <w:b/>
                          <w:bCs/>
                        </w:rPr>
                        <w:t>i</w:t>
                      </w:r>
                      <w:r w:rsidR="00BC355F" w:rsidRPr="00BC355F">
                        <w:rPr>
                          <w:rFonts w:eastAsia="Times New Roman"/>
                          <w:b/>
                          <w:bCs/>
                        </w:rPr>
                        <w:t xml:space="preserve">ncreased </w:t>
                      </w:r>
                      <w:r w:rsidR="0015016F">
                        <w:rPr>
                          <w:rFonts w:eastAsia="Times New Roman"/>
                          <w:b/>
                          <w:bCs/>
                        </w:rPr>
                        <w:t>b</w:t>
                      </w:r>
                      <w:r w:rsidR="00BC355F" w:rsidRPr="00BC355F">
                        <w:rPr>
                          <w:rFonts w:eastAsia="Times New Roman"/>
                          <w:b/>
                          <w:bCs/>
                        </w:rPr>
                        <w:t xml:space="preserve">ean </w:t>
                      </w:r>
                      <w:r w:rsidR="0015016F">
                        <w:rPr>
                          <w:rFonts w:eastAsia="Times New Roman"/>
                          <w:b/>
                          <w:bCs/>
                        </w:rPr>
                        <w:t>y</w:t>
                      </w:r>
                      <w:r w:rsidR="00BC355F" w:rsidRPr="00BC355F">
                        <w:rPr>
                          <w:rFonts w:eastAsia="Times New Roman"/>
                          <w:b/>
                          <w:bCs/>
                        </w:rPr>
                        <w:t>ields in smallholder farming systems</w:t>
                      </w:r>
                      <w:r w:rsidR="00017F84">
                        <w:rPr>
                          <w:rFonts w:eastAsia="Times New Roman"/>
                          <w:b/>
                          <w:bCs/>
                        </w:rPr>
                        <w:t xml:space="preserve"> in East Africa</w:t>
                      </w:r>
                      <w:r w:rsidR="00BC355F">
                        <w:rPr>
                          <w:rFonts w:eastAsia="Times New Roman"/>
                          <w:bCs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6D944" wp14:editId="7A2A0767">
                <wp:simplePos x="0" y="0"/>
                <wp:positionH relativeFrom="column">
                  <wp:posOffset>-8890</wp:posOffset>
                </wp:positionH>
                <wp:positionV relativeFrom="paragraph">
                  <wp:posOffset>-3175</wp:posOffset>
                </wp:positionV>
                <wp:extent cx="6208395" cy="323850"/>
                <wp:effectExtent l="0" t="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B0B6" w14:textId="51F523ED" w:rsidR="00AD29A7" w:rsidRPr="00C86785" w:rsidRDefault="00AD29A7" w:rsidP="00AD29A7">
                            <w:pPr>
                              <w:rPr>
                                <w:b/>
                                <w:color w:val="365F91"/>
                              </w:rPr>
                            </w:pPr>
                            <w:r w:rsidRPr="0078562E">
                              <w:rPr>
                                <w:b/>
                              </w:rPr>
                              <w:t>Lead Supervisor:</w:t>
                            </w:r>
                            <w:r w:rsidRPr="00C86785">
                              <w:rPr>
                                <w:b/>
                                <w:color w:val="365F91"/>
                              </w:rPr>
                              <w:tab/>
                            </w:r>
                            <w:r w:rsidR="006C3136" w:rsidRPr="00500E57">
                              <w:rPr>
                                <w:b/>
                              </w:rPr>
                              <w:t xml:space="preserve">Professor </w:t>
                            </w:r>
                            <w:r w:rsidR="00C6394C">
                              <w:rPr>
                                <w:b/>
                              </w:rPr>
                              <w:t>Philip C Stevenson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D944" id="Text Box 10" o:spid="_x0000_s1028" type="#_x0000_t202" style="position:absolute;left:0;text-align:left;margin-left:-.7pt;margin-top:-.25pt;width:488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">
                <v:textbox>
                  <w:txbxContent>
                    <w:p w14:paraId="5284B0B6" w14:textId="51F523ED" w:rsidR="00AD29A7" w:rsidRPr="00C86785" w:rsidRDefault="00AD29A7" w:rsidP="00AD29A7">
                      <w:pPr>
                        <w:rPr>
                          <w:b/>
                          <w:color w:val="365F91"/>
                        </w:rPr>
                      </w:pPr>
                      <w:r w:rsidRPr="0078562E">
                        <w:rPr>
                          <w:b/>
                        </w:rPr>
                        <w:t>Lead Supervisor:</w:t>
                      </w:r>
                      <w:r w:rsidRPr="00C86785">
                        <w:rPr>
                          <w:b/>
                          <w:color w:val="365F91"/>
                        </w:rPr>
                        <w:tab/>
                      </w:r>
                      <w:r w:rsidR="006C3136" w:rsidRPr="00500E57">
                        <w:rPr>
                          <w:b/>
                        </w:rPr>
                        <w:t xml:space="preserve">Professor </w:t>
                      </w:r>
                      <w:r w:rsidR="00C6394C">
                        <w:rPr>
                          <w:b/>
                        </w:rPr>
                        <w:t>Philip C Stevenson</w:t>
                      </w:r>
                    </w:p>
                  </w:txbxContent>
                </v:textbox>
              </v:shape>
            </w:pict>
          </mc:Fallback>
        </mc:AlternateContent>
      </w:r>
    </w:p>
    <w:p w14:paraId="2E5DA46C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59798C4A" w14:textId="77777777" w:rsidR="00AD29A7" w:rsidRPr="0078562E" w:rsidRDefault="00AD29A7" w:rsidP="00AD29A7">
      <w:pPr>
        <w:jc w:val="center"/>
        <w:rPr>
          <w:b/>
          <w:sz w:val="32"/>
        </w:rPr>
      </w:pPr>
      <w:r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E471" wp14:editId="45E2A38D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208395" cy="4330700"/>
                <wp:effectExtent l="0" t="0" r="2095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675C" w14:textId="77777777" w:rsidR="0066672D" w:rsidRDefault="00AD29A7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A400D">
                              <w:rPr>
                                <w:b/>
                                <w:sz w:val="20"/>
                                <w:szCs w:val="20"/>
                              </w:rPr>
                              <w:t>Project Description:</w:t>
                            </w:r>
                            <w:r w:rsidR="006C3136" w:rsidRPr="003A40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20564467"/>
                            <w:r w:rsidR="0003006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="00030069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ollinators contribute </w:t>
                            </w:r>
                            <w:r w:rsidR="00D87D3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the</w:t>
                            </w:r>
                            <w:r w:rsidR="00030069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93B8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yield</w:t>
                            </w:r>
                            <w:r w:rsidR="00030069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3006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</w:t>
                            </w:r>
                            <w:r w:rsidR="00030069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75% of crops including </w:t>
                            </w:r>
                            <w:r w:rsidR="0003006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most </w:t>
                            </w:r>
                            <w:r w:rsidR="00030069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legumes</w:t>
                            </w:r>
                            <w:r w:rsidR="00034E2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="006A7F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ollinat</w:t>
                            </w:r>
                            <w:r w:rsidR="00700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services (PS) 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benefit from florally rich natural and semi-natural </w:t>
                            </w:r>
                            <w:r w:rsidR="00700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habitat</w:t>
                            </w:r>
                            <w:r w:rsidR="00D6643E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abundant nectar and pollen while a lack of floral resources contributes to </w:t>
                            </w:r>
                            <w:r w:rsidR="00111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pollinator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decline. </w:t>
                            </w:r>
                            <w:r w:rsidR="008918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However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plant species richness </w:t>
                            </w:r>
                            <w:r w:rsidR="006A7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and of itself </w:t>
                            </w:r>
                            <w:r w:rsidR="00111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always </w:t>
                            </w:r>
                            <w:r w:rsidR="005E1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enhance </w:t>
                            </w:r>
                            <w:r w:rsidR="008918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11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nterventions </w:t>
                            </w:r>
                            <w:r w:rsidR="008B4FB1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FE256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supplement nectar and pollen provision and </w:t>
                            </w:r>
                            <w:r w:rsidR="008B4FB1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augment </w:t>
                            </w:r>
                            <w:r w:rsidR="008B4FB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PS</w:t>
                            </w:r>
                            <w:r w:rsidR="008B4FB1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22E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="008B4F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underpinned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evidence of the </w:t>
                            </w:r>
                            <w:r w:rsidR="005E1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contribution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specific plants to key pollinators and </w:t>
                            </w:r>
                            <w:r w:rsidR="00A05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potential trade-offs as weeds.</w:t>
                            </w:r>
                            <w:r w:rsidR="00FE25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B5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</w:t>
                            </w:r>
                            <w:r w:rsidR="00A01B5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ot all flowers are important for all pollinators and not all flower visitors pollinate beans. 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This project will </w:t>
                            </w:r>
                            <w:r w:rsidR="003A244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continue our work 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address</w:t>
                            </w:r>
                            <w:r w:rsidR="003A244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ing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knowledge gaps </w:t>
                            </w:r>
                            <w:r w:rsidR="006538C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 PS i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 a bean </w:t>
                            </w:r>
                            <w:proofErr w:type="spellStart"/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agri</w:t>
                            </w:r>
                            <w:proofErr w:type="spellEnd"/>
                            <w:r w:rsidR="007044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system</w:t>
                            </w:r>
                            <w:r w:rsidR="005E1AE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in East Africa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1208EEF8" w14:textId="77777777" w:rsidR="0066672D" w:rsidRDefault="0066672D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511C1DC" w14:textId="77777777" w:rsidR="0066672D" w:rsidRDefault="003A2442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We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recent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ly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A0C3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reported</w:t>
                            </w:r>
                            <w:r w:rsidR="00E74E5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field beans (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Phaseolus vulgaris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L.)</w:t>
                            </w:r>
                            <w:r w:rsidR="009C26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from which pollinators were excluded</w:t>
                            </w:r>
                            <w:r w:rsidR="009C26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produced less than 50% of the yield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than open pollinated or hand pollinated </w:t>
                            </w:r>
                            <w:r w:rsidR="00FA0C3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plants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Thus, where </w:t>
                            </w:r>
                            <w:r w:rsidR="00FA0C3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PS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is sub-optimal, farmers could los</w:t>
                            </w:r>
                            <w:r w:rsidR="001F37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out on yield potential</w:t>
                            </w:r>
                            <w:r w:rsidR="00E74E5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optimise </w:t>
                            </w:r>
                            <w:r w:rsidR="00D0745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PS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in a bean </w:t>
                            </w:r>
                            <w:proofErr w:type="spellStart"/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agri</w:t>
                            </w:r>
                            <w:proofErr w:type="spellEnd"/>
                            <w:r w:rsidR="007044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="00ED5FAC" w:rsidRPr="003A40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system the specific and most important pollinators </w:t>
                            </w:r>
                            <w:r w:rsidR="004A6BA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need </w:t>
                            </w:r>
                            <w:r w:rsidR="00C309E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</w:t>
                            </w:r>
                            <w:r w:rsidR="004A6BA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be determined </w:t>
                            </w:r>
                            <w:r w:rsidR="00C309E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experimentally</w:t>
                            </w:r>
                            <w:r w:rsidR="00D0745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along with the </w:t>
                            </w:r>
                            <w:r w:rsidR="00614BB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margin plants that best support them</w:t>
                            </w:r>
                            <w:r w:rsidR="00C309E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 w:rsidR="009C189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overarching aim </w:t>
                            </w:r>
                            <w:r w:rsidR="00704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this study 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AD25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therefore to</w:t>
                            </w:r>
                            <w:bookmarkStart w:id="1" w:name="_Hlk525026152"/>
                            <w:r w:rsidR="009F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5FAC" w:rsidRP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704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D5FAC" w:rsidRP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key pollinators 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="00ED5FAC" w:rsidRP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beans and the </w:t>
                            </w:r>
                            <w:r w:rsidR="00F603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margin </w:t>
                            </w:r>
                            <w:r w:rsidR="00ED5FAC" w:rsidRP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flowers on which they forage through monitoring, observation and sequencing bee collected pollen. </w:t>
                            </w:r>
                          </w:p>
                          <w:p w14:paraId="0BDE108D" w14:textId="77777777" w:rsidR="0066672D" w:rsidRDefault="0066672D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DA6444" w14:textId="77777777" w:rsidR="0066672D" w:rsidRDefault="0094447A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action will </w:t>
                            </w:r>
                            <w:r w:rsidR="00ED5FAC" w:rsidRPr="00944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evaluate the impact of different </w:t>
                            </w:r>
                            <w:r w:rsidR="00771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crop fields</w:t>
                            </w:r>
                            <w:r w:rsidR="00ED5FAC" w:rsidRPr="00944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field margins and non-crop habitat on smallholder bean-maize farm ecosystem services at multiple scale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d</w:t>
                            </w:r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etermine specifically the role of trees as components of bean system landscapes as pollinator forage and refuge.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candidate will also </w:t>
                            </w:r>
                            <w:r w:rsidR="00ED5FAC" w:rsidRPr="00944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predictive tools to evaluate landscape traits for promoting pollination ecosystem services using spatial analysis.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r w:rsidR="00ED5FAC" w:rsidRPr="003A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These objectives will be addressed through landscape and farm-scale assessments of floral resource and refuge for beneficial insects using high resolution spatial analysis, DNA sequencing, chemical analysis, and farm-scale assessment of pollination services as well as monitoring pollen deposition of specific pollinators and interactions between these pollinators and non-crop flowers. </w:t>
                            </w:r>
                          </w:p>
                          <w:p w14:paraId="115FCB23" w14:textId="77777777" w:rsidR="0066672D" w:rsidRDefault="0066672D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5D0A2" w14:textId="45455F24" w:rsidR="00ED5FAC" w:rsidRPr="00052B9C" w:rsidRDefault="00357193" w:rsidP="00B02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student will work primarily in T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anzania </w:t>
                            </w:r>
                            <w:r w:rsidR="00B02D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5399F" w:rsidRPr="00EA63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Sustainable Agriculture</w:t>
                            </w:r>
                            <w:r w:rsidR="00BD6F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75399F" w:rsidRPr="00EA63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Biodiversity </w:t>
                            </w:r>
                            <w:r w:rsidR="00BD6F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Ecosystem Management (SABEM) Department</w:t>
                            </w:r>
                            <w:r w:rsidR="00EA63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Arusha at </w:t>
                            </w:r>
                            <w:r w:rsidR="00BD6F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A63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Mandela African Institution of Science and Technology</w:t>
                            </w:r>
                            <w:r w:rsidR="00BD6F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(for more information: </w:t>
                            </w:r>
                            <w:r w:rsidR="00BD6FA3" w:rsidRPr="00BD6F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https://www.nm-aist.ac.tz/index.php/schools/lisbe</w:t>
                            </w:r>
                            <w:r w:rsidR="00BD6F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Molecular </w:t>
                            </w:r>
                            <w:r w:rsidR="00052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chemical 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052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undertaken 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the UK </w:t>
                            </w:r>
                            <w:r w:rsidR="009F1023" w:rsidRPr="00F76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9F1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Natural Resources Institute, University of Greenwich</w:t>
                            </w:r>
                            <w:r w:rsidR="000251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UK</w:t>
                            </w:r>
                            <w:r w:rsidR="009F1023" w:rsidRPr="00F76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14:paraId="2CF74206" w14:textId="77777777" w:rsidR="00AD29A7" w:rsidRPr="003A400D" w:rsidRDefault="00AD29A7" w:rsidP="00AD29A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E471" id="Text Box 9" o:spid="_x0000_s1029" type="#_x0000_t202" style="position:absolute;left:0;text-align:left;margin-left:0;margin-top:10.25pt;width:488.85pt;height:34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5WLQIAAFg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">
                <v:textbox>
                  <w:txbxContent>
                    <w:p w14:paraId="5A4C675C" w14:textId="77777777" w:rsidR="0066672D" w:rsidRDefault="00AD29A7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A400D">
                        <w:rPr>
                          <w:b/>
                          <w:sz w:val="20"/>
                          <w:szCs w:val="20"/>
                        </w:rPr>
                        <w:t>Project Description:</w:t>
                      </w:r>
                      <w:r w:rsidR="006C3136" w:rsidRPr="003A40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2" w:name="_Hlk20564467"/>
                      <w:r w:rsidR="0003006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</w:t>
                      </w:r>
                      <w:r w:rsidR="00030069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ollinators contribute </w:t>
                      </w:r>
                      <w:r w:rsidR="00D87D3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to the</w:t>
                      </w:r>
                      <w:r w:rsidR="00030069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93B8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yield</w:t>
                      </w:r>
                      <w:r w:rsidR="00030069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3006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of</w:t>
                      </w:r>
                      <w:r w:rsidR="00030069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75% of crops including </w:t>
                      </w:r>
                      <w:r w:rsidR="0003006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most </w:t>
                      </w:r>
                      <w:r w:rsidR="00030069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legumes</w:t>
                      </w:r>
                      <w:r w:rsidR="00034E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="006A7F4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>ollinat</w:t>
                      </w:r>
                      <w:r w:rsidR="00700A83">
                        <w:rPr>
                          <w:rFonts w:ascii="Arial" w:hAnsi="Arial" w:cs="Arial"/>
                          <w:sz w:val="20"/>
                          <w:szCs w:val="20"/>
                        </w:rPr>
                        <w:t>ion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87D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services (PS) 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benefit from florally rich natural and semi-natural </w:t>
                      </w:r>
                      <w:r w:rsidR="00700A83">
                        <w:rPr>
                          <w:rFonts w:ascii="Arial" w:hAnsi="Arial" w:cs="Arial"/>
                          <w:sz w:val="20"/>
                          <w:szCs w:val="20"/>
                        </w:rPr>
                        <w:t>habitat</w:t>
                      </w:r>
                      <w:r w:rsidR="00D6643E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abundant nectar and pollen while a lack of floral resources contributes to </w:t>
                      </w:r>
                      <w:r w:rsidR="00111ACB">
                        <w:rPr>
                          <w:rFonts w:ascii="Arial" w:hAnsi="Arial" w:cs="Arial"/>
                          <w:sz w:val="20"/>
                          <w:szCs w:val="20"/>
                        </w:rPr>
                        <w:t>pollinator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decline. </w:t>
                      </w:r>
                      <w:r w:rsidR="00891865">
                        <w:rPr>
                          <w:rFonts w:ascii="Arial" w:hAnsi="Arial" w:cs="Arial"/>
                          <w:sz w:val="20"/>
                          <w:szCs w:val="20"/>
                        </w:rPr>
                        <w:t>However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plant species richness </w:t>
                      </w:r>
                      <w:r w:rsidR="006A7F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and of itself </w:t>
                      </w:r>
                      <w:r w:rsidR="00111ACB">
                        <w:rPr>
                          <w:rFonts w:ascii="Arial" w:hAnsi="Arial" w:cs="Arial"/>
                          <w:sz w:val="20"/>
                          <w:szCs w:val="20"/>
                        </w:rPr>
                        <w:t>may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always </w:t>
                      </w:r>
                      <w:r w:rsidR="005E1A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enhance </w:t>
                      </w:r>
                      <w:r w:rsidR="00891865">
                        <w:rPr>
                          <w:rFonts w:ascii="Arial" w:hAnsi="Arial" w:cs="Arial"/>
                          <w:sz w:val="20"/>
                          <w:szCs w:val="20"/>
                        </w:rPr>
                        <w:t>PS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111ACB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nterventions </w:t>
                      </w:r>
                      <w:r w:rsidR="008B4FB1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FE256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supplement nectar and pollen provision and </w:t>
                      </w:r>
                      <w:r w:rsidR="008B4FB1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augment </w:t>
                      </w:r>
                      <w:r w:rsidR="008B4FB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PS</w:t>
                      </w:r>
                      <w:r w:rsidR="008B4FB1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22E57"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</w:t>
                      </w:r>
                      <w:r w:rsidR="008B4FB1">
                        <w:rPr>
                          <w:rFonts w:ascii="Arial" w:hAnsi="Arial" w:cs="Arial"/>
                          <w:sz w:val="20"/>
                          <w:szCs w:val="20"/>
                        </w:rPr>
                        <w:t>underpinned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evidence of the </w:t>
                      </w:r>
                      <w:r w:rsidR="005E1AED">
                        <w:rPr>
                          <w:rFonts w:ascii="Arial" w:hAnsi="Arial" w:cs="Arial"/>
                          <w:sz w:val="20"/>
                          <w:szCs w:val="20"/>
                        </w:rPr>
                        <w:t>contribution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specific plants to key pollinators and </w:t>
                      </w:r>
                      <w:r w:rsidR="00A05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their 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>potential trade-offs as weeds.</w:t>
                      </w:r>
                      <w:r w:rsidR="00FE25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01B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N</w:t>
                      </w:r>
                      <w:r w:rsidR="00A01B5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ot all flowers are important for all pollinators and not all flower visitors pollinate beans. 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This project will </w:t>
                      </w:r>
                      <w:r w:rsidR="003A244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continue our work 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address</w:t>
                      </w:r>
                      <w:r w:rsidR="003A244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ing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knowledge gaps </w:t>
                      </w:r>
                      <w:r w:rsidR="006538C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in PS i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n a bean </w:t>
                      </w:r>
                      <w:proofErr w:type="spellStart"/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agri</w:t>
                      </w:r>
                      <w:proofErr w:type="spellEnd"/>
                      <w:r w:rsidR="007044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system</w:t>
                      </w:r>
                      <w:r w:rsidR="005E1A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in East Africa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14:paraId="1208EEF8" w14:textId="77777777" w:rsidR="0066672D" w:rsidRDefault="0066672D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511C1DC" w14:textId="77777777" w:rsidR="0066672D" w:rsidRDefault="003A2442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We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recent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ly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A0C3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reported</w:t>
                      </w:r>
                      <w:r w:rsidR="00E74E5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that field beans (</w:t>
                      </w:r>
                      <w:r w:rsidR="00ED5FAC" w:rsidRPr="003A400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Phaseolus vulgaris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L.)</w:t>
                      </w:r>
                      <w:r w:rsidR="009C26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from which pollinators were excluded</w:t>
                      </w:r>
                      <w:r w:rsidR="009C26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produced less than 50% of the yield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than open pollinated or hand pollinated </w:t>
                      </w:r>
                      <w:r w:rsidR="00FA0C3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plants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Thus, where </w:t>
                      </w:r>
                      <w:r w:rsidR="00FA0C3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PS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is sub-optimal, farmers could los</w:t>
                      </w:r>
                      <w:r w:rsidR="001F37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out on yield potential</w:t>
                      </w:r>
                      <w:r w:rsidR="00E74E5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optimise </w:t>
                      </w:r>
                      <w:r w:rsidR="00D0745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PS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in a bean </w:t>
                      </w:r>
                      <w:proofErr w:type="spellStart"/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agri</w:t>
                      </w:r>
                      <w:proofErr w:type="spellEnd"/>
                      <w:r w:rsidR="007044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="00ED5FAC" w:rsidRPr="003A40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system the specific and most important pollinators </w:t>
                      </w:r>
                      <w:r w:rsidR="004A6BA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need </w:t>
                      </w:r>
                      <w:r w:rsidR="00C309E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to</w:t>
                      </w:r>
                      <w:r w:rsidR="004A6BA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be determined </w:t>
                      </w:r>
                      <w:r w:rsidR="00C309E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experimentally</w:t>
                      </w:r>
                      <w:r w:rsidR="00D0745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along with the </w:t>
                      </w:r>
                      <w:r w:rsidR="00614B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margin plants that best support them</w:t>
                      </w:r>
                      <w:r w:rsidR="00C309E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  <w:r w:rsidR="009C189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overarching aim </w:t>
                      </w:r>
                      <w:r w:rsidR="007044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this study 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AD25EC">
                        <w:rPr>
                          <w:rFonts w:ascii="Arial" w:hAnsi="Arial" w:cs="Arial"/>
                          <w:sz w:val="20"/>
                          <w:szCs w:val="20"/>
                        </w:rPr>
                        <w:t>therefore to</w:t>
                      </w:r>
                      <w:bookmarkStart w:id="3" w:name="_Hlk525026152"/>
                      <w:r w:rsidR="009F10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5FAC" w:rsidRP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 </w:t>
                      </w:r>
                      <w:r w:rsidR="007044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ED5FAC" w:rsidRP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key pollinators 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 w:rsidR="00ED5FAC" w:rsidRP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beans and the </w:t>
                      </w:r>
                      <w:r w:rsidR="00F603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margin </w:t>
                      </w:r>
                      <w:r w:rsidR="00ED5FAC" w:rsidRP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flowers on which they forage through monitoring, observation and sequencing bee collected pollen. </w:t>
                      </w:r>
                    </w:p>
                    <w:p w14:paraId="0BDE108D" w14:textId="77777777" w:rsidR="0066672D" w:rsidRDefault="0066672D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DA6444" w14:textId="77777777" w:rsidR="0066672D" w:rsidRDefault="0094447A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action will </w:t>
                      </w:r>
                      <w:r w:rsidR="00ED5FAC" w:rsidRPr="009444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evaluate the impact of different </w:t>
                      </w:r>
                      <w:r w:rsidR="0077132E">
                        <w:rPr>
                          <w:rFonts w:ascii="Arial" w:hAnsi="Arial" w:cs="Arial"/>
                          <w:sz w:val="20"/>
                          <w:szCs w:val="20"/>
                        </w:rPr>
                        <w:t>crop fields</w:t>
                      </w:r>
                      <w:r w:rsidR="00ED5FAC" w:rsidRPr="0094447A">
                        <w:rPr>
                          <w:rFonts w:ascii="Arial" w:hAnsi="Arial" w:cs="Arial"/>
                          <w:sz w:val="20"/>
                          <w:szCs w:val="20"/>
                        </w:rPr>
                        <w:t>, field margins and non-crop habitat on smallholder bean-maize farm ecosystem services at multiple scale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and d</w:t>
                      </w:r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>etermine specifically the role of trees as components of bean system landscapes as pollinator forage and refuge.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candidate will also </w:t>
                      </w:r>
                      <w:r w:rsidR="00ED5FAC" w:rsidRPr="0094447A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predictive tools to evaluate landscape traits for promoting pollination ecosystem services using spatial analysis.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r w:rsidR="00ED5FAC" w:rsidRPr="003A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These objectives will be addressed through landscape and farm-scale assessments of floral resource and refuge for beneficial insects using high resolution spatial analysis, DNA sequencing, chemical analysis, and farm-scale assessment of pollination services as well as monitoring pollen deposition of specific pollinators and interactions between these pollinators and non-crop flowers. </w:t>
                      </w:r>
                    </w:p>
                    <w:p w14:paraId="115FCB23" w14:textId="77777777" w:rsidR="0066672D" w:rsidRDefault="0066672D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5D0A2" w14:textId="45455F24" w:rsidR="00ED5FAC" w:rsidRPr="00052B9C" w:rsidRDefault="00357193" w:rsidP="00B02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student will work primarily in T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anzania </w:t>
                      </w:r>
                      <w:r w:rsidR="00B02D56">
                        <w:rPr>
                          <w:rFonts w:ascii="Arial" w:hAnsi="Arial" w:cs="Arial"/>
                          <w:sz w:val="20"/>
                          <w:szCs w:val="20"/>
                        </w:rPr>
                        <w:t>at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75399F" w:rsidRPr="00EA63B6">
                        <w:rPr>
                          <w:rFonts w:ascii="Arial" w:hAnsi="Arial" w:cs="Arial"/>
                          <w:sz w:val="20"/>
                          <w:szCs w:val="20"/>
                        </w:rPr>
                        <w:t>Sustainable Agriculture</w:t>
                      </w:r>
                      <w:r w:rsidR="00BD6FA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75399F" w:rsidRPr="00EA63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Biodiversity </w:t>
                      </w:r>
                      <w:r w:rsidR="00BD6FA3">
                        <w:rPr>
                          <w:rFonts w:ascii="Arial" w:hAnsi="Arial" w:cs="Arial"/>
                          <w:sz w:val="20"/>
                          <w:szCs w:val="20"/>
                        </w:rPr>
                        <w:t>and Ecosystem Management (SABEM) Department</w:t>
                      </w:r>
                      <w:r w:rsidR="00EA63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Arusha at </w:t>
                      </w:r>
                      <w:r w:rsidR="00BD6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EA63B6">
                        <w:rPr>
                          <w:rFonts w:ascii="Arial" w:hAnsi="Arial" w:cs="Arial"/>
                          <w:sz w:val="20"/>
                          <w:szCs w:val="20"/>
                        </w:rPr>
                        <w:t>Nelson Mandela African Institution of Science and Technology</w:t>
                      </w:r>
                      <w:r w:rsidR="00BD6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(for more information: </w:t>
                      </w:r>
                      <w:r w:rsidR="00BD6FA3" w:rsidRPr="00BD6FA3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https://www.nm-aist.ac.tz/index.php/schools/lisbe</w:t>
                      </w:r>
                      <w:r w:rsidR="00BD6FA3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Molecular </w:t>
                      </w:r>
                      <w:r w:rsidR="00052B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chemical 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research </w:t>
                      </w:r>
                      <w:r w:rsidR="00052B9C">
                        <w:rPr>
                          <w:rFonts w:ascii="Arial" w:hAnsi="Arial" w:cs="Arial"/>
                          <w:sz w:val="20"/>
                          <w:szCs w:val="20"/>
                        </w:rPr>
                        <w:t>will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2B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undertaken 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the UK </w:t>
                      </w:r>
                      <w:r w:rsidR="009F1023" w:rsidRPr="00F76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</w:t>
                      </w:r>
                      <w:r w:rsidR="009F1023">
                        <w:rPr>
                          <w:rFonts w:ascii="Arial" w:hAnsi="Arial" w:cs="Arial"/>
                          <w:sz w:val="20"/>
                          <w:szCs w:val="20"/>
                        </w:rPr>
                        <w:t>the Natural Resources Institute, University of Greenwich</w:t>
                      </w:r>
                      <w:r w:rsidR="00025170">
                        <w:rPr>
                          <w:rFonts w:ascii="Arial" w:hAnsi="Arial" w:cs="Arial"/>
                          <w:sz w:val="20"/>
                          <w:szCs w:val="20"/>
                        </w:rPr>
                        <w:t>, UK</w:t>
                      </w:r>
                      <w:r w:rsidR="009F1023" w:rsidRPr="00F76A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bookmarkEnd w:id="2"/>
                    <w:p w14:paraId="2CF74206" w14:textId="77777777" w:rsidR="00AD29A7" w:rsidRPr="003A400D" w:rsidRDefault="00AD29A7" w:rsidP="00AD29A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7D08C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71D84048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1026F78E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41F3BD8E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3EBBC88D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4509AC81" w14:textId="77777777" w:rsidR="00AD29A7" w:rsidRPr="0078562E" w:rsidRDefault="00AD29A7" w:rsidP="00AD29A7">
      <w:pPr>
        <w:jc w:val="center"/>
        <w:rPr>
          <w:b/>
          <w:sz w:val="32"/>
        </w:rPr>
      </w:pPr>
    </w:p>
    <w:p w14:paraId="1F2B9E31" w14:textId="76A99865" w:rsidR="00AD29A7" w:rsidRPr="0078562E" w:rsidRDefault="00AD29A7" w:rsidP="00AD29A7">
      <w:pPr>
        <w:jc w:val="center"/>
        <w:rPr>
          <w:b/>
          <w:sz w:val="32"/>
        </w:rPr>
      </w:pPr>
    </w:p>
    <w:p w14:paraId="676082A8" w14:textId="525BCB47" w:rsidR="00AD29A7" w:rsidRPr="0078562E" w:rsidRDefault="00AD29A7" w:rsidP="00AD29A7">
      <w:pPr>
        <w:jc w:val="center"/>
        <w:rPr>
          <w:b/>
          <w:sz w:val="32"/>
        </w:rPr>
      </w:pPr>
    </w:p>
    <w:p w14:paraId="623C991A" w14:textId="15EA3464" w:rsidR="00AD29A7" w:rsidRPr="0078562E" w:rsidRDefault="00AD29A7" w:rsidP="00AD29A7">
      <w:pPr>
        <w:rPr>
          <w:b/>
          <w:sz w:val="32"/>
        </w:rPr>
      </w:pPr>
    </w:p>
    <w:p w14:paraId="49CA6824" w14:textId="3F074AC9" w:rsidR="00AD29A7" w:rsidRPr="0078562E" w:rsidRDefault="0066672D" w:rsidP="00AD29A7">
      <w:pPr>
        <w:jc w:val="center"/>
        <w:rPr>
          <w:b/>
          <w:sz w:val="32"/>
        </w:rPr>
      </w:pPr>
      <w:r w:rsidRPr="0078562E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42E8F" wp14:editId="19F2D17D">
                <wp:simplePos x="0" y="0"/>
                <wp:positionH relativeFrom="column">
                  <wp:posOffset>6350</wp:posOffset>
                </wp:positionH>
                <wp:positionV relativeFrom="paragraph">
                  <wp:posOffset>906780</wp:posOffset>
                </wp:positionV>
                <wp:extent cx="6213475" cy="882650"/>
                <wp:effectExtent l="0" t="0" r="15875" b="1270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8192" w14:textId="77777777" w:rsidR="00AD29A7" w:rsidRPr="0078562E" w:rsidRDefault="00AD29A7" w:rsidP="00AD29A7">
                            <w:pPr>
                              <w:spacing w:after="0" w:line="240" w:lineRule="auto"/>
                            </w:pPr>
                            <w:r w:rsidRPr="0078562E">
                              <w:rPr>
                                <w:b/>
                              </w:rPr>
                              <w:t xml:space="preserve">Bursary available (subject to satisfactory performance): </w:t>
                            </w:r>
                          </w:p>
                          <w:p w14:paraId="39A74F5C" w14:textId="77777777" w:rsidR="00387291" w:rsidRPr="004F6B69" w:rsidRDefault="00387291" w:rsidP="00387291">
                            <w:pPr>
                              <w:spacing w:after="0" w:line="240" w:lineRule="auto"/>
                              <w:ind w:firstLine="720"/>
                            </w:pPr>
                            <w:bookmarkStart w:id="4" w:name="_Hlk20398424"/>
                            <w:bookmarkStart w:id="5" w:name="_Hlk20398425"/>
                            <w:bookmarkStart w:id="6" w:name="_Hlk20401170"/>
                            <w:bookmarkStart w:id="7" w:name="_Hlk20401171"/>
                            <w:r w:rsidRPr="004F6B69">
                              <w:t>Year 1:</w:t>
                            </w:r>
                            <w:r w:rsidRPr="004F6B69">
                              <w:tab/>
                              <w:t>£15,009</w:t>
                            </w:r>
                            <w:r w:rsidRPr="004F6B69">
                              <w:tab/>
                              <w:t>Year 2:</w:t>
                            </w:r>
                            <w:r w:rsidRPr="004F6B69">
                              <w:tab/>
                              <w:t xml:space="preserve">In line with </w:t>
                            </w:r>
                            <w:r>
                              <w:t>UKRI</w:t>
                            </w:r>
                            <w:r w:rsidRPr="004F6B69">
                              <w:t xml:space="preserve"> rate</w:t>
                            </w:r>
                            <w:r w:rsidRPr="004F6B69">
                              <w:tab/>
                              <w:t xml:space="preserve">     Year 3: In line with </w:t>
                            </w:r>
                            <w:r>
                              <w:t>UKRI</w:t>
                            </w:r>
                            <w:r w:rsidRPr="004F6B69">
                              <w:t xml:space="preserve"> rate </w:t>
                            </w:r>
                          </w:p>
                          <w:p w14:paraId="580E0711" w14:textId="142AC012" w:rsidR="00AD29A7" w:rsidRPr="0078562E" w:rsidRDefault="00387291" w:rsidP="00387291">
                            <w:pPr>
                              <w:spacing w:after="0" w:line="240" w:lineRule="auto"/>
                            </w:pPr>
                            <w:bookmarkStart w:id="8" w:name="_Hlk20389592"/>
                            <w:bookmarkStart w:id="9" w:name="_Hlk20389593"/>
                            <w:bookmarkStart w:id="10" w:name="_Hlk20389602"/>
                            <w:bookmarkStart w:id="11" w:name="_Hlk20389603"/>
                            <w:bookmarkStart w:id="12" w:name="_Hlk20389604"/>
                            <w:bookmarkStart w:id="13" w:name="_Hlk20389605"/>
                            <w:bookmarkStart w:id="14" w:name="_Hlk20389606"/>
                            <w:bookmarkStart w:id="15" w:name="_Hlk20389607"/>
                            <w:bookmarkStart w:id="16" w:name="_Hlk20389608"/>
                            <w:bookmarkStart w:id="17" w:name="_Hlk20389609"/>
                            <w:r w:rsidRPr="004F6B69">
                              <w:t xml:space="preserve">In addition, the successful candidate will receive a </w:t>
                            </w:r>
                            <w:r>
                              <w:t>waiver</w:t>
                            </w:r>
                            <w:r w:rsidRPr="004F6B69">
                              <w:t xml:space="preserve"> </w:t>
                            </w:r>
                            <w:r>
                              <w:t>for</w:t>
                            </w:r>
                            <w:r w:rsidRPr="004F6B69">
                              <w:t xml:space="preserve"> tuition fees for the duration of their </w:t>
                            </w:r>
                            <w:r>
                              <w:t xml:space="preserve">three-year </w:t>
                            </w:r>
                            <w:r w:rsidRPr="004F6B69">
                              <w:t>scholarship</w:t>
                            </w:r>
                            <w:r>
                              <w:t>.  Students may be liable for tuition fees after this period.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2E8F" id="Text Box 7" o:spid="_x0000_s1030" type="#_x0000_t202" style="position:absolute;left:0;text-align:left;margin-left:.5pt;margin-top:71.4pt;width:489.2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">
                <v:textbox>
                  <w:txbxContent>
                    <w:p w14:paraId="38D68192" w14:textId="77777777" w:rsidR="00AD29A7" w:rsidRPr="0078562E" w:rsidRDefault="00AD29A7" w:rsidP="00AD29A7">
                      <w:pPr>
                        <w:spacing w:after="0" w:line="240" w:lineRule="auto"/>
                      </w:pPr>
                      <w:r w:rsidRPr="0078562E">
                        <w:rPr>
                          <w:b/>
                        </w:rPr>
                        <w:t xml:space="preserve">Bursary available (subject to satisfactory performance): </w:t>
                      </w:r>
                    </w:p>
                    <w:p w14:paraId="39A74F5C" w14:textId="77777777" w:rsidR="00387291" w:rsidRPr="004F6B69" w:rsidRDefault="00387291" w:rsidP="00387291">
                      <w:pPr>
                        <w:spacing w:after="0" w:line="240" w:lineRule="auto"/>
                        <w:ind w:firstLine="720"/>
                      </w:pPr>
                      <w:bookmarkStart w:id="18" w:name="_Hlk20398424"/>
                      <w:bookmarkStart w:id="19" w:name="_Hlk20398425"/>
                      <w:bookmarkStart w:id="20" w:name="_Hlk20401170"/>
                      <w:bookmarkStart w:id="21" w:name="_Hlk20401171"/>
                      <w:r w:rsidRPr="004F6B69">
                        <w:t>Year 1:</w:t>
                      </w:r>
                      <w:r w:rsidRPr="004F6B69">
                        <w:tab/>
                        <w:t>£15,009</w:t>
                      </w:r>
                      <w:r w:rsidRPr="004F6B69">
                        <w:tab/>
                        <w:t>Year 2:</w:t>
                      </w:r>
                      <w:r w:rsidRPr="004F6B69">
                        <w:tab/>
                        <w:t xml:space="preserve">In line with </w:t>
                      </w:r>
                      <w:r>
                        <w:t>UKRI</w:t>
                      </w:r>
                      <w:r w:rsidRPr="004F6B69">
                        <w:t xml:space="preserve"> rate</w:t>
                      </w:r>
                      <w:r w:rsidRPr="004F6B69">
                        <w:tab/>
                        <w:t xml:space="preserve">     Year 3: In line with </w:t>
                      </w:r>
                      <w:r>
                        <w:t>UKRI</w:t>
                      </w:r>
                      <w:r w:rsidRPr="004F6B69">
                        <w:t xml:space="preserve"> rate </w:t>
                      </w:r>
                    </w:p>
                    <w:p w14:paraId="580E0711" w14:textId="142AC012" w:rsidR="00AD29A7" w:rsidRPr="0078562E" w:rsidRDefault="00387291" w:rsidP="00387291">
                      <w:pPr>
                        <w:spacing w:after="0" w:line="240" w:lineRule="auto"/>
                      </w:pPr>
                      <w:bookmarkStart w:id="22" w:name="_Hlk20389592"/>
                      <w:bookmarkStart w:id="23" w:name="_Hlk20389593"/>
                      <w:bookmarkStart w:id="24" w:name="_Hlk20389602"/>
                      <w:bookmarkStart w:id="25" w:name="_Hlk20389603"/>
                      <w:bookmarkStart w:id="26" w:name="_Hlk20389604"/>
                      <w:bookmarkStart w:id="27" w:name="_Hlk20389605"/>
                      <w:bookmarkStart w:id="28" w:name="_Hlk20389606"/>
                      <w:bookmarkStart w:id="29" w:name="_Hlk20389607"/>
                      <w:bookmarkStart w:id="30" w:name="_Hlk20389608"/>
                      <w:bookmarkStart w:id="31" w:name="_Hlk20389609"/>
                      <w:r w:rsidRPr="004F6B69">
                        <w:t xml:space="preserve">In addition, the successful candidate will receive a </w:t>
                      </w:r>
                      <w:r>
                        <w:t>waiver</w:t>
                      </w:r>
                      <w:r w:rsidRPr="004F6B69">
                        <w:t xml:space="preserve"> </w:t>
                      </w:r>
                      <w:r>
                        <w:t>for</w:t>
                      </w:r>
                      <w:r w:rsidRPr="004F6B69">
                        <w:t xml:space="preserve"> tuition fees for the duration of their </w:t>
                      </w:r>
                      <w:r>
                        <w:t xml:space="preserve">three-year </w:t>
                      </w:r>
                      <w:r w:rsidRPr="004F6B69">
                        <w:t>scholarship</w:t>
                      </w:r>
                      <w:r>
                        <w:t>.  Students may be liable for tuition fees after this period.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8562E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26F2" wp14:editId="03C8075F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6213475" cy="289560"/>
                <wp:effectExtent l="0" t="0" r="15875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4EF2" w14:textId="77777777" w:rsidR="00AD29A7" w:rsidRPr="0078562E" w:rsidRDefault="00AD29A7" w:rsidP="00AD29A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8562E">
                              <w:rPr>
                                <w:rFonts w:cs="Arial"/>
                                <w:b/>
                              </w:rPr>
                              <w:t xml:space="preserve">Duration: </w:t>
                            </w:r>
                            <w:r w:rsidRPr="0078562E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78562E">
                              <w:rPr>
                                <w:rFonts w:cs="Arial"/>
                                <w:b/>
                              </w:rPr>
                              <w:tab/>
                              <w:t>3 years, Full-Time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26F2" id="Text Box 8" o:spid="_x0000_s1031" type="#_x0000_t202" style="position:absolute;left:0;text-align:left;margin-left:0;margin-top:36.4pt;width:489.2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2Z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">
                <v:textbox>
                  <w:txbxContent>
                    <w:p w14:paraId="0DA34EF2" w14:textId="77777777" w:rsidR="00AD29A7" w:rsidRPr="0078562E" w:rsidRDefault="00AD29A7" w:rsidP="00AD29A7">
                      <w:pPr>
                        <w:rPr>
                          <w:rFonts w:cs="Arial"/>
                          <w:b/>
                        </w:rPr>
                      </w:pPr>
                      <w:r w:rsidRPr="0078562E">
                        <w:rPr>
                          <w:rFonts w:cs="Arial"/>
                          <w:b/>
                        </w:rPr>
                        <w:t xml:space="preserve">Duration: </w:t>
                      </w:r>
                      <w:r w:rsidRPr="0078562E">
                        <w:rPr>
                          <w:rFonts w:cs="Arial"/>
                          <w:b/>
                        </w:rPr>
                        <w:tab/>
                      </w:r>
                      <w:r w:rsidRPr="0078562E">
                        <w:rPr>
                          <w:rFonts w:cs="Arial"/>
                          <w:b/>
                        </w:rPr>
                        <w:tab/>
                        <w:t>3 years, Full-Time Study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0A03EB" w14:textId="77777777" w:rsidR="00AD29A7" w:rsidRPr="0078562E" w:rsidRDefault="00AD29A7" w:rsidP="00AD29A7">
      <w:pPr>
        <w:jc w:val="center"/>
        <w:rPr>
          <w:b/>
        </w:rPr>
      </w:pPr>
    </w:p>
    <w:tbl>
      <w:tblPr>
        <w:tblpPr w:leftFromText="180" w:rightFromText="180" w:vertAnchor="text" w:horzAnchor="margin" w:tblpY="-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7"/>
        <w:gridCol w:w="1327"/>
      </w:tblGrid>
      <w:tr w:rsidR="0078562E" w:rsidRPr="0078562E" w14:paraId="2723EEE9" w14:textId="77777777" w:rsidTr="004D5DC6">
        <w:tc>
          <w:tcPr>
            <w:tcW w:w="9134" w:type="dxa"/>
            <w:gridSpan w:val="2"/>
          </w:tcPr>
          <w:p w14:paraId="1C453C38" w14:textId="77777777" w:rsidR="00AD29A7" w:rsidRPr="0078562E" w:rsidRDefault="00AD29A7" w:rsidP="004D5DC6">
            <w:pPr>
              <w:spacing w:after="0" w:line="240" w:lineRule="auto"/>
              <w:rPr>
                <w:b/>
                <w:i/>
              </w:rPr>
            </w:pPr>
            <w:r w:rsidRPr="0078562E">
              <w:rPr>
                <w:b/>
                <w:i/>
              </w:rPr>
              <w:lastRenderedPageBreak/>
              <w:t>Person Specification of Essential (E) or Desirable (D) requirements:</w:t>
            </w:r>
          </w:p>
        </w:tc>
      </w:tr>
      <w:tr w:rsidR="0078562E" w:rsidRPr="0078562E" w14:paraId="2A111CB6" w14:textId="77777777" w:rsidTr="004D5DC6">
        <w:tc>
          <w:tcPr>
            <w:tcW w:w="7807" w:type="dxa"/>
          </w:tcPr>
          <w:p w14:paraId="28912DD3" w14:textId="2F0ECAC1" w:rsidR="00AD29A7" w:rsidRPr="0078562E" w:rsidRDefault="00AD29A7" w:rsidP="004D5DC6">
            <w:pPr>
              <w:spacing w:after="0" w:line="240" w:lineRule="auto"/>
              <w:rPr>
                <w:b/>
                <w:i/>
              </w:rPr>
            </w:pPr>
            <w:r w:rsidRPr="0078562E">
              <w:rPr>
                <w:b/>
                <w:i/>
              </w:rPr>
              <w:t>Criteria:</w:t>
            </w:r>
            <w:r w:rsidR="001F1C57">
              <w:rPr>
                <w:b/>
                <w:i/>
              </w:rPr>
              <w:t xml:space="preserve"> Essential or Desirable</w:t>
            </w:r>
          </w:p>
        </w:tc>
        <w:tc>
          <w:tcPr>
            <w:tcW w:w="1327" w:type="dxa"/>
          </w:tcPr>
          <w:p w14:paraId="6497AE93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  <w:i/>
              </w:rPr>
            </w:pPr>
            <w:r w:rsidRPr="0078562E">
              <w:rPr>
                <w:b/>
                <w:i/>
              </w:rPr>
              <w:t>E or D</w:t>
            </w:r>
          </w:p>
        </w:tc>
      </w:tr>
      <w:tr w:rsidR="0078562E" w:rsidRPr="0078562E" w14:paraId="7ABEC492" w14:textId="77777777" w:rsidTr="004D5DC6">
        <w:tc>
          <w:tcPr>
            <w:tcW w:w="9134" w:type="dxa"/>
            <w:gridSpan w:val="2"/>
          </w:tcPr>
          <w:p w14:paraId="6D874DC1" w14:textId="77777777" w:rsidR="00AD29A7" w:rsidRPr="0078562E" w:rsidRDefault="00AD29A7" w:rsidP="004D5DC6">
            <w:pPr>
              <w:spacing w:after="0" w:line="240" w:lineRule="auto"/>
              <w:rPr>
                <w:b/>
                <w:i/>
              </w:rPr>
            </w:pPr>
            <w:r w:rsidRPr="0078562E">
              <w:rPr>
                <w:b/>
                <w:i/>
              </w:rPr>
              <w:t>Education and Training:</w:t>
            </w:r>
          </w:p>
        </w:tc>
      </w:tr>
      <w:tr w:rsidR="0078562E" w:rsidRPr="0078562E" w14:paraId="681CC939" w14:textId="77777777" w:rsidTr="004D5DC6">
        <w:tc>
          <w:tcPr>
            <w:tcW w:w="7807" w:type="dxa"/>
          </w:tcPr>
          <w:p w14:paraId="0387FEC4" w14:textId="77777777" w:rsidR="00AD29A7" w:rsidRPr="0078562E" w:rsidRDefault="00AD29A7" w:rsidP="00FA250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78562E">
              <w:t>1</w:t>
            </w:r>
            <w:r w:rsidRPr="0078562E">
              <w:rPr>
                <w:vertAlign w:val="superscript"/>
              </w:rPr>
              <w:t>st</w:t>
            </w:r>
            <w:r w:rsidR="00FA250E" w:rsidRPr="0078562E">
              <w:t xml:space="preserve"> Class or </w:t>
            </w:r>
            <w:r w:rsidRPr="0078562E">
              <w:t>2</w:t>
            </w:r>
            <w:r w:rsidRPr="0078562E">
              <w:rPr>
                <w:vertAlign w:val="superscript"/>
              </w:rPr>
              <w:t>nd</w:t>
            </w:r>
            <w:r w:rsidRPr="0078562E">
              <w:t xml:space="preserve"> class</w:t>
            </w:r>
            <w:r w:rsidR="00FA250E" w:rsidRPr="0078562E">
              <w:t>, First Division (Upper Second Class)</w:t>
            </w:r>
            <w:r w:rsidRPr="0078562E">
              <w:t xml:space="preserve"> Honours Degree or </w:t>
            </w:r>
            <w:r w:rsidR="00FA250E" w:rsidRPr="0078562E">
              <w:t xml:space="preserve">a taught </w:t>
            </w:r>
            <w:proofErr w:type="gramStart"/>
            <w:r w:rsidRPr="0078562E">
              <w:t>Master’s</w:t>
            </w:r>
            <w:proofErr w:type="gramEnd"/>
            <w:r w:rsidRPr="0078562E">
              <w:t xml:space="preserve"> degree</w:t>
            </w:r>
            <w:r w:rsidR="00FA250E" w:rsidRPr="0078562E">
              <w:t xml:space="preserve"> with a minimum average of 60% in all areas of assessment</w:t>
            </w:r>
            <w:r w:rsidRPr="0078562E">
              <w:t xml:space="preserve"> (UK or UK equivalent) in a relevant </w:t>
            </w:r>
            <w:r w:rsidR="00FA250E" w:rsidRPr="0078562E">
              <w:t>area to the proposed research project</w:t>
            </w:r>
          </w:p>
        </w:tc>
        <w:tc>
          <w:tcPr>
            <w:tcW w:w="1327" w:type="dxa"/>
          </w:tcPr>
          <w:p w14:paraId="13456412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</w:rPr>
            </w:pPr>
            <w:r w:rsidRPr="0078562E">
              <w:rPr>
                <w:b/>
              </w:rPr>
              <w:t>E</w:t>
            </w:r>
          </w:p>
        </w:tc>
      </w:tr>
      <w:tr w:rsidR="0078562E" w:rsidRPr="0078562E" w14:paraId="6EDF96D6" w14:textId="77777777" w:rsidTr="004D5DC6">
        <w:tc>
          <w:tcPr>
            <w:tcW w:w="7807" w:type="dxa"/>
          </w:tcPr>
          <w:p w14:paraId="336082DF" w14:textId="77777777" w:rsidR="00AD29A7" w:rsidRPr="0078562E" w:rsidRDefault="00AD29A7" w:rsidP="00FA250E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78562E">
              <w:t xml:space="preserve">For those whose first language is not English and/or if from a country where English is not the </w:t>
            </w:r>
            <w:r w:rsidR="00FA250E" w:rsidRPr="0078562E">
              <w:t>majority spoken</w:t>
            </w:r>
            <w:r w:rsidRPr="0078562E">
              <w:t xml:space="preserve"> language (as recognised by the UKBA), a language proficiency score of at least IELTS </w:t>
            </w:r>
            <w:r w:rsidR="003C5936" w:rsidRPr="0078562E">
              <w:t>6.5</w:t>
            </w:r>
            <w:r w:rsidRPr="0078562E">
              <w:t xml:space="preserve"> (in all elements of the test) or an equivalent UK VISA and Immigration secure English Language Test is required, unless the degree above was taught in English </w:t>
            </w:r>
            <w:r w:rsidRPr="0078562E">
              <w:rPr>
                <w:b/>
                <w:u w:val="single"/>
              </w:rPr>
              <w:t>and</w:t>
            </w:r>
            <w:r w:rsidRPr="0078562E">
              <w:t xml:space="preserve"> obtained in a majority English speaking country, e.g. UK, USA, Australia, New Zealand, etc, as recognised by the UKBA.</w:t>
            </w:r>
          </w:p>
        </w:tc>
        <w:tc>
          <w:tcPr>
            <w:tcW w:w="1327" w:type="dxa"/>
          </w:tcPr>
          <w:p w14:paraId="188985D2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</w:rPr>
            </w:pPr>
            <w:r w:rsidRPr="0078562E">
              <w:rPr>
                <w:b/>
              </w:rPr>
              <w:t>E</w:t>
            </w:r>
          </w:p>
        </w:tc>
      </w:tr>
      <w:tr w:rsidR="0078562E" w:rsidRPr="0078562E" w14:paraId="345E28DE" w14:textId="77777777" w:rsidTr="004D5DC6">
        <w:tc>
          <w:tcPr>
            <w:tcW w:w="9134" w:type="dxa"/>
            <w:gridSpan w:val="2"/>
          </w:tcPr>
          <w:p w14:paraId="12AA8FDF" w14:textId="77777777" w:rsidR="00AD29A7" w:rsidRPr="0078562E" w:rsidRDefault="00AD29A7" w:rsidP="004D5DC6">
            <w:pPr>
              <w:spacing w:after="0" w:line="240" w:lineRule="auto"/>
              <w:rPr>
                <w:b/>
                <w:i/>
              </w:rPr>
            </w:pPr>
            <w:r w:rsidRPr="0078562E">
              <w:rPr>
                <w:b/>
                <w:i/>
              </w:rPr>
              <w:t>Experience &amp; Skills:</w:t>
            </w:r>
          </w:p>
        </w:tc>
      </w:tr>
      <w:tr w:rsidR="0078562E" w:rsidRPr="0078562E" w14:paraId="24B5FA4F" w14:textId="77777777" w:rsidTr="004D5DC6">
        <w:tc>
          <w:tcPr>
            <w:tcW w:w="7807" w:type="dxa"/>
          </w:tcPr>
          <w:p w14:paraId="1B5291BC" w14:textId="77777777" w:rsidR="00AD29A7" w:rsidRPr="0078562E" w:rsidRDefault="00AD29A7" w:rsidP="00AD29A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78562E">
              <w:t xml:space="preserve">Previous experience of undertaking research (e.g. undergraduate or taught </w:t>
            </w:r>
            <w:proofErr w:type="gramStart"/>
            <w:r w:rsidRPr="0078562E">
              <w:t>masters</w:t>
            </w:r>
            <w:proofErr w:type="gramEnd"/>
            <w:r w:rsidRPr="0078562E">
              <w:t xml:space="preserve"> dissertation)</w:t>
            </w:r>
          </w:p>
        </w:tc>
        <w:tc>
          <w:tcPr>
            <w:tcW w:w="1327" w:type="dxa"/>
          </w:tcPr>
          <w:p w14:paraId="49AD9EE8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</w:rPr>
            </w:pPr>
            <w:r w:rsidRPr="0078562E">
              <w:rPr>
                <w:b/>
              </w:rPr>
              <w:t>E</w:t>
            </w:r>
          </w:p>
        </w:tc>
      </w:tr>
      <w:tr w:rsidR="0078562E" w:rsidRPr="0078562E" w14:paraId="6A737DCA" w14:textId="77777777" w:rsidTr="004D5DC6">
        <w:tc>
          <w:tcPr>
            <w:tcW w:w="7807" w:type="dxa"/>
          </w:tcPr>
          <w:p w14:paraId="74505BDF" w14:textId="36CA96A3" w:rsidR="00AD29A7" w:rsidRPr="006E3777" w:rsidRDefault="006E3777" w:rsidP="006E3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3777">
              <w:rPr>
                <w:rFonts w:cs="Calibri"/>
                <w:color w:val="000000"/>
              </w:rPr>
              <w:t>Experience of living and working in sub-Saharan Africa or self-organised field work in Africa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27" w:type="dxa"/>
          </w:tcPr>
          <w:p w14:paraId="49E17C89" w14:textId="69AD7600" w:rsidR="00AD29A7" w:rsidRPr="0078562E" w:rsidRDefault="00D32F66" w:rsidP="004D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8562E" w:rsidRPr="0078562E" w14:paraId="0807EB86" w14:textId="77777777" w:rsidTr="004D5DC6">
        <w:tc>
          <w:tcPr>
            <w:tcW w:w="7807" w:type="dxa"/>
          </w:tcPr>
          <w:p w14:paraId="6BADAF68" w14:textId="370E701E" w:rsidR="00AD29A7" w:rsidRPr="0078562E" w:rsidRDefault="00D32F66" w:rsidP="00AD29A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 xml:space="preserve">Speak and understand Kiswahili or other </w:t>
            </w:r>
            <w:r w:rsidR="00303A76">
              <w:t xml:space="preserve">East </w:t>
            </w:r>
            <w:r>
              <w:t>African language</w:t>
            </w:r>
          </w:p>
        </w:tc>
        <w:tc>
          <w:tcPr>
            <w:tcW w:w="1327" w:type="dxa"/>
          </w:tcPr>
          <w:p w14:paraId="012F20BF" w14:textId="62FD36CC" w:rsidR="00AD29A7" w:rsidRPr="0078562E" w:rsidRDefault="00D32F66" w:rsidP="004D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96A99" w:rsidRPr="0078562E" w14:paraId="1EAEE0C3" w14:textId="77777777" w:rsidTr="004D5DC6">
        <w:tc>
          <w:tcPr>
            <w:tcW w:w="7807" w:type="dxa"/>
          </w:tcPr>
          <w:p w14:paraId="7B795994" w14:textId="36342803" w:rsidR="00296A99" w:rsidRDefault="00296A99" w:rsidP="00296A9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 xml:space="preserve">First author in a research article published by a peer-reviewed </w:t>
            </w:r>
            <w:proofErr w:type="spellStart"/>
            <w:r>
              <w:t>interntational</w:t>
            </w:r>
            <w:proofErr w:type="spellEnd"/>
            <w:r>
              <w:t xml:space="preserve"> science-indexed journal</w:t>
            </w:r>
          </w:p>
        </w:tc>
        <w:tc>
          <w:tcPr>
            <w:tcW w:w="1327" w:type="dxa"/>
          </w:tcPr>
          <w:p w14:paraId="796E7C99" w14:textId="09EFCB31" w:rsidR="00296A99" w:rsidRDefault="00296A99" w:rsidP="004D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8562E" w:rsidRPr="0078562E" w14:paraId="7ABB2A31" w14:textId="77777777" w:rsidTr="004D5DC6">
        <w:tc>
          <w:tcPr>
            <w:tcW w:w="7807" w:type="dxa"/>
          </w:tcPr>
          <w:p w14:paraId="32E326A2" w14:textId="537691BD" w:rsidR="00AD29A7" w:rsidRPr="0078562E" w:rsidRDefault="00093094" w:rsidP="00AD29A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Experience of molecular genetic tools such as PCR</w:t>
            </w:r>
          </w:p>
        </w:tc>
        <w:tc>
          <w:tcPr>
            <w:tcW w:w="1327" w:type="dxa"/>
          </w:tcPr>
          <w:p w14:paraId="4F4DE79C" w14:textId="31D1AA14" w:rsidR="00AD29A7" w:rsidRPr="0078562E" w:rsidRDefault="00093094" w:rsidP="004D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03A76" w:rsidRPr="0078562E" w14:paraId="14607B52" w14:textId="77777777" w:rsidTr="004D5DC6">
        <w:tc>
          <w:tcPr>
            <w:tcW w:w="7807" w:type="dxa"/>
          </w:tcPr>
          <w:p w14:paraId="5ED02465" w14:textId="519F2028" w:rsidR="00303A76" w:rsidRDefault="004B09B2" w:rsidP="004B09B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B09B2">
              <w:rPr>
                <w:rFonts w:cs="Calibri"/>
                <w:color w:val="000000"/>
              </w:rPr>
              <w:t>Experience with GIS and/or ecological modelling as a desirable</w:t>
            </w:r>
          </w:p>
        </w:tc>
        <w:tc>
          <w:tcPr>
            <w:tcW w:w="1327" w:type="dxa"/>
          </w:tcPr>
          <w:p w14:paraId="72111506" w14:textId="4587C6BD" w:rsidR="00303A76" w:rsidRDefault="004B09B2" w:rsidP="004D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B09B2" w:rsidRPr="0078562E" w14:paraId="695976FE" w14:textId="77777777" w:rsidTr="004D5DC6">
        <w:tc>
          <w:tcPr>
            <w:tcW w:w="7807" w:type="dxa"/>
          </w:tcPr>
          <w:p w14:paraId="63BF6D73" w14:textId="1AF12040" w:rsidR="004B09B2" w:rsidRDefault="004B09B2" w:rsidP="00AD29A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  <w:color w:val="000000"/>
              </w:rPr>
              <w:t>Familiarity with East African insect or plant biodiversity</w:t>
            </w:r>
          </w:p>
        </w:tc>
        <w:tc>
          <w:tcPr>
            <w:tcW w:w="1327" w:type="dxa"/>
          </w:tcPr>
          <w:p w14:paraId="41D6D295" w14:textId="60A18DB9" w:rsidR="004B09B2" w:rsidRDefault="004B09B2" w:rsidP="004D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8562E" w:rsidRPr="0078562E" w14:paraId="5563221C" w14:textId="77777777" w:rsidTr="004D5DC6">
        <w:tc>
          <w:tcPr>
            <w:tcW w:w="9134" w:type="dxa"/>
            <w:gridSpan w:val="2"/>
          </w:tcPr>
          <w:p w14:paraId="794E8C23" w14:textId="77777777" w:rsidR="00AD29A7" w:rsidRPr="0078562E" w:rsidRDefault="00AD29A7" w:rsidP="004D5DC6">
            <w:pPr>
              <w:spacing w:after="0" w:line="240" w:lineRule="auto"/>
              <w:rPr>
                <w:b/>
                <w:i/>
              </w:rPr>
            </w:pPr>
            <w:r w:rsidRPr="0078562E">
              <w:rPr>
                <w:b/>
                <w:i/>
              </w:rPr>
              <w:t>Personal Attributes:</w:t>
            </w:r>
          </w:p>
        </w:tc>
      </w:tr>
      <w:tr w:rsidR="0078562E" w:rsidRPr="0078562E" w14:paraId="4CB9D78C" w14:textId="77777777" w:rsidTr="004D5DC6">
        <w:tc>
          <w:tcPr>
            <w:tcW w:w="7807" w:type="dxa"/>
          </w:tcPr>
          <w:p w14:paraId="57206EB4" w14:textId="77777777" w:rsidR="00AD29A7" w:rsidRPr="0078562E" w:rsidRDefault="00AD29A7" w:rsidP="00AD29A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78562E">
              <w:t>Understands the fundamental differences between a taught degree and a research degree in terms of approach and personal discipline/motivation</w:t>
            </w:r>
          </w:p>
        </w:tc>
        <w:tc>
          <w:tcPr>
            <w:tcW w:w="1327" w:type="dxa"/>
          </w:tcPr>
          <w:p w14:paraId="1243C3C3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</w:rPr>
            </w:pPr>
            <w:r w:rsidRPr="0078562E">
              <w:rPr>
                <w:b/>
              </w:rPr>
              <w:t>E</w:t>
            </w:r>
          </w:p>
        </w:tc>
      </w:tr>
      <w:tr w:rsidR="0078562E" w:rsidRPr="0078562E" w14:paraId="38A4EAEE" w14:textId="77777777" w:rsidTr="004D5DC6">
        <w:tc>
          <w:tcPr>
            <w:tcW w:w="7807" w:type="dxa"/>
          </w:tcPr>
          <w:p w14:paraId="108EE92F" w14:textId="77777777" w:rsidR="00AD29A7" w:rsidRPr="0078562E" w:rsidRDefault="00AD29A7" w:rsidP="00AD29A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78562E">
              <w:t>Able to, under guidance, complete independent work successfully</w:t>
            </w:r>
          </w:p>
        </w:tc>
        <w:tc>
          <w:tcPr>
            <w:tcW w:w="1327" w:type="dxa"/>
          </w:tcPr>
          <w:p w14:paraId="559462F3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</w:rPr>
            </w:pPr>
            <w:r w:rsidRPr="0078562E">
              <w:rPr>
                <w:b/>
              </w:rPr>
              <w:t>E</w:t>
            </w:r>
          </w:p>
        </w:tc>
      </w:tr>
      <w:tr w:rsidR="0078562E" w:rsidRPr="0078562E" w14:paraId="7EADD3BA" w14:textId="77777777" w:rsidTr="004D5DC6">
        <w:tc>
          <w:tcPr>
            <w:tcW w:w="9134" w:type="dxa"/>
            <w:gridSpan w:val="2"/>
          </w:tcPr>
          <w:p w14:paraId="29D58075" w14:textId="77777777" w:rsidR="00AD29A7" w:rsidRPr="0078562E" w:rsidRDefault="00AD29A7" w:rsidP="004D5DC6">
            <w:pPr>
              <w:spacing w:after="0" w:line="240" w:lineRule="auto"/>
              <w:rPr>
                <w:b/>
                <w:i/>
              </w:rPr>
            </w:pPr>
            <w:r w:rsidRPr="0078562E">
              <w:rPr>
                <w:b/>
                <w:i/>
              </w:rPr>
              <w:t>Other Requirements:</w:t>
            </w:r>
          </w:p>
        </w:tc>
      </w:tr>
      <w:tr w:rsidR="0078562E" w:rsidRPr="0078562E" w14:paraId="50E9C604" w14:textId="77777777" w:rsidTr="004D5DC6">
        <w:tc>
          <w:tcPr>
            <w:tcW w:w="7807" w:type="dxa"/>
          </w:tcPr>
          <w:p w14:paraId="4D2348E5" w14:textId="5D250A65" w:rsidR="00AD29A7" w:rsidRPr="0078562E" w:rsidRDefault="00AD29A7" w:rsidP="00AD29A7">
            <w:pPr>
              <w:pStyle w:val="ColorfulList-Accent11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</w:pPr>
            <w:r w:rsidRPr="0078562E">
              <w:t>The scholarship must commence</w:t>
            </w:r>
            <w:r w:rsidR="00865426" w:rsidRPr="0078562E">
              <w:t xml:space="preserve"> before</w:t>
            </w:r>
            <w:r w:rsidR="00387291">
              <w:t xml:space="preserve"> </w:t>
            </w:r>
            <w:r w:rsidR="00B24913">
              <w:t>4</w:t>
            </w:r>
            <w:r w:rsidR="00387291">
              <w:t xml:space="preserve"> </w:t>
            </w:r>
            <w:r w:rsidR="007F1803">
              <w:t>Feb</w:t>
            </w:r>
            <w:r w:rsidR="00387291">
              <w:t xml:space="preserve"> 202</w:t>
            </w:r>
            <w:r w:rsidR="00025170">
              <w:t>1</w:t>
            </w:r>
          </w:p>
        </w:tc>
        <w:tc>
          <w:tcPr>
            <w:tcW w:w="1327" w:type="dxa"/>
          </w:tcPr>
          <w:p w14:paraId="5DB05640" w14:textId="77777777" w:rsidR="00AD29A7" w:rsidRPr="0078562E" w:rsidRDefault="00AD29A7" w:rsidP="004D5DC6">
            <w:pPr>
              <w:spacing w:after="0" w:line="240" w:lineRule="auto"/>
              <w:jc w:val="center"/>
              <w:rPr>
                <w:b/>
              </w:rPr>
            </w:pPr>
            <w:r w:rsidRPr="0078562E">
              <w:rPr>
                <w:b/>
              </w:rPr>
              <w:t>E</w:t>
            </w:r>
          </w:p>
        </w:tc>
      </w:tr>
    </w:tbl>
    <w:p w14:paraId="335E6F74" w14:textId="77777777" w:rsidR="00AD29A7" w:rsidRPr="0078562E" w:rsidRDefault="00AD29A7" w:rsidP="00AD29A7">
      <w:pPr>
        <w:jc w:val="center"/>
        <w:rPr>
          <w:b/>
        </w:rPr>
      </w:pPr>
    </w:p>
    <w:p w14:paraId="48E6937A" w14:textId="77777777" w:rsidR="00AD29A7" w:rsidRPr="0078562E" w:rsidRDefault="00AD29A7" w:rsidP="00AD29A7">
      <w:pPr>
        <w:jc w:val="center"/>
        <w:rPr>
          <w:b/>
        </w:rPr>
      </w:pPr>
    </w:p>
    <w:p w14:paraId="50B47D18" w14:textId="77777777" w:rsidR="00AD29A7" w:rsidRPr="0078562E" w:rsidRDefault="00AD29A7" w:rsidP="00AD29A7">
      <w:pPr>
        <w:jc w:val="center"/>
        <w:rPr>
          <w:b/>
        </w:rPr>
      </w:pPr>
    </w:p>
    <w:p w14:paraId="372FF064" w14:textId="77777777" w:rsidR="00AD29A7" w:rsidRPr="0078562E" w:rsidRDefault="00AD29A7" w:rsidP="00AD29A7">
      <w:pPr>
        <w:jc w:val="center"/>
        <w:rPr>
          <w:b/>
        </w:rPr>
      </w:pPr>
    </w:p>
    <w:p w14:paraId="4525EAAB" w14:textId="77777777" w:rsidR="00AD29A7" w:rsidRPr="0078562E" w:rsidRDefault="00AD29A7" w:rsidP="00AD29A7">
      <w:pPr>
        <w:jc w:val="center"/>
        <w:rPr>
          <w:b/>
        </w:rPr>
      </w:pPr>
    </w:p>
    <w:p w14:paraId="5AA880C1" w14:textId="77777777" w:rsidR="00AD29A7" w:rsidRPr="0078562E" w:rsidRDefault="00AD29A7" w:rsidP="00AD29A7">
      <w:pPr>
        <w:jc w:val="center"/>
        <w:rPr>
          <w:b/>
        </w:rPr>
      </w:pPr>
    </w:p>
    <w:p w14:paraId="0D6055C4" w14:textId="77777777" w:rsidR="00AD29A7" w:rsidRPr="0078562E" w:rsidRDefault="00AD29A7" w:rsidP="00AD29A7">
      <w:pPr>
        <w:jc w:val="center"/>
        <w:rPr>
          <w:b/>
        </w:rPr>
      </w:pPr>
    </w:p>
    <w:p w14:paraId="43C6F806" w14:textId="77777777" w:rsidR="00AD29A7" w:rsidRPr="0078562E" w:rsidRDefault="00AD29A7" w:rsidP="00AD29A7">
      <w:pPr>
        <w:jc w:val="center"/>
        <w:rPr>
          <w:b/>
        </w:rPr>
      </w:pPr>
    </w:p>
    <w:p w14:paraId="4325E462" w14:textId="77777777" w:rsidR="00AD29A7" w:rsidRPr="0078562E" w:rsidRDefault="00AD29A7" w:rsidP="00AD29A7">
      <w:pPr>
        <w:jc w:val="center"/>
        <w:rPr>
          <w:b/>
        </w:rPr>
      </w:pPr>
    </w:p>
    <w:p w14:paraId="1FB75427" w14:textId="77777777" w:rsidR="00AD29A7" w:rsidRPr="0078562E" w:rsidRDefault="00AD29A7" w:rsidP="00AD29A7">
      <w:pPr>
        <w:rPr>
          <w:b/>
        </w:rPr>
      </w:pPr>
    </w:p>
    <w:p w14:paraId="572419C2" w14:textId="77777777" w:rsidR="00AD29A7" w:rsidRPr="0078562E" w:rsidRDefault="00AD29A7" w:rsidP="00AD29A7"/>
    <w:p w14:paraId="3CD34094" w14:textId="77777777" w:rsidR="00296A99" w:rsidRDefault="00296A99"/>
    <w:p w14:paraId="1EFD0D28" w14:textId="36A30BD2" w:rsidR="00D144DD" w:rsidRPr="0078562E" w:rsidRDefault="00E436BF">
      <w:r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51E29" wp14:editId="2C230631">
                <wp:simplePos x="0" y="0"/>
                <wp:positionH relativeFrom="margin">
                  <wp:posOffset>-38100</wp:posOffset>
                </wp:positionH>
                <wp:positionV relativeFrom="paragraph">
                  <wp:posOffset>1969135</wp:posOffset>
                </wp:positionV>
                <wp:extent cx="6204585" cy="520700"/>
                <wp:effectExtent l="0" t="0" r="2476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924C" w14:textId="678D3313" w:rsidR="00AD29A7" w:rsidRPr="00BB452E" w:rsidRDefault="00AD29A7" w:rsidP="00AD29A7">
                            <w:pPr>
                              <w:rPr>
                                <w:b/>
                              </w:rPr>
                            </w:pPr>
                            <w:r w:rsidRPr="0078562E">
                              <w:rPr>
                                <w:b/>
                              </w:rPr>
                              <w:t>For further information contact:</w:t>
                            </w:r>
                            <w:r w:rsidR="00093094">
                              <w:rPr>
                                <w:b/>
                              </w:rPr>
                              <w:t xml:space="preserve"> Prof </w:t>
                            </w:r>
                            <w:r w:rsidR="002A2952">
                              <w:rPr>
                                <w:b/>
                              </w:rPr>
                              <w:t xml:space="preserve">Philip C </w:t>
                            </w:r>
                            <w:r w:rsidR="00093094" w:rsidRPr="00BB452E">
                              <w:rPr>
                                <w:b/>
                              </w:rPr>
                              <w:t>Steven</w:t>
                            </w:r>
                            <w:r w:rsidR="00E436BF" w:rsidRPr="00BB452E">
                              <w:rPr>
                                <w:b/>
                              </w:rPr>
                              <w:t xml:space="preserve">son </w:t>
                            </w:r>
                            <w:r w:rsidR="0066672D">
                              <w:rPr>
                                <w:b/>
                              </w:rPr>
                              <w:t>p.c.stevenson@gre.ac.uk</w:t>
                            </w:r>
                            <w:r w:rsidR="00BB452E">
                              <w:rPr>
                                <w:b/>
                              </w:rPr>
                              <w:t xml:space="preserve">; </w:t>
                            </w:r>
                            <w:r w:rsidR="0033518E" w:rsidRPr="00BB452E">
                              <w:rPr>
                                <w:b/>
                              </w:rPr>
                              <w:t xml:space="preserve">Dr Sarah Arnold </w:t>
                            </w:r>
                            <w:r w:rsidR="0066672D">
                              <w:rPr>
                                <w:b/>
                              </w:rPr>
                              <w:t>s.e.j.arnold@gre.ac.uk</w:t>
                            </w:r>
                            <w:r w:rsidR="00BB452E">
                              <w:rPr>
                                <w:b/>
                              </w:rPr>
                              <w:t xml:space="preserve"> or </w:t>
                            </w:r>
                            <w:r w:rsidR="00BB452E" w:rsidRPr="00BB452E">
                              <w:rPr>
                                <w:b/>
                              </w:rPr>
                              <w:t>Prof. Anna Treydte</w:t>
                            </w:r>
                            <w:r w:rsidR="0066672D">
                              <w:rPr>
                                <w:b/>
                              </w:rPr>
                              <w:t xml:space="preserve"> anna.treydte@nm-aist.ac.uk</w:t>
                            </w:r>
                            <w:r w:rsidR="00BB452E" w:rsidRPr="00BB452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11050BD" w14:textId="77777777" w:rsidR="00E436BF" w:rsidRPr="0078562E" w:rsidRDefault="00E436BF" w:rsidP="00AD29A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6213131" w14:textId="77777777" w:rsidR="00AD29A7" w:rsidRPr="00743CB6" w:rsidRDefault="00AD29A7" w:rsidP="00AD29A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1E29" id="Text Box 4" o:spid="_x0000_s1032" type="#_x0000_t202" style="position:absolute;margin-left:-3pt;margin-top:155.05pt;width:488.5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r9LQIAAFcEAAAOAAAAZHJzL2Uyb0RvYy54bWysVNuO0zAQfUfiHyy/06RR2u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">
                <v:textbox>
                  <w:txbxContent>
                    <w:p w14:paraId="3748924C" w14:textId="678D3313" w:rsidR="00AD29A7" w:rsidRPr="00BB452E" w:rsidRDefault="00AD29A7" w:rsidP="00AD29A7">
                      <w:pPr>
                        <w:rPr>
                          <w:b/>
                        </w:rPr>
                      </w:pPr>
                      <w:r w:rsidRPr="0078562E">
                        <w:rPr>
                          <w:b/>
                        </w:rPr>
                        <w:t>For further information contact:</w:t>
                      </w:r>
                      <w:r w:rsidR="00093094">
                        <w:rPr>
                          <w:b/>
                        </w:rPr>
                        <w:t xml:space="preserve"> Prof </w:t>
                      </w:r>
                      <w:r w:rsidR="002A2952">
                        <w:rPr>
                          <w:b/>
                        </w:rPr>
                        <w:t xml:space="preserve">Philip C </w:t>
                      </w:r>
                      <w:r w:rsidR="00093094" w:rsidRPr="00BB452E">
                        <w:rPr>
                          <w:b/>
                        </w:rPr>
                        <w:t>Steven</w:t>
                      </w:r>
                      <w:r w:rsidR="00E436BF" w:rsidRPr="00BB452E">
                        <w:rPr>
                          <w:b/>
                        </w:rPr>
                        <w:t xml:space="preserve">son </w:t>
                      </w:r>
                      <w:r w:rsidR="0066672D">
                        <w:rPr>
                          <w:b/>
                        </w:rPr>
                        <w:t>p.c.stevenson@gre.ac.uk</w:t>
                      </w:r>
                      <w:r w:rsidR="00BB452E">
                        <w:rPr>
                          <w:b/>
                        </w:rPr>
                        <w:t xml:space="preserve">; </w:t>
                      </w:r>
                      <w:r w:rsidR="0033518E" w:rsidRPr="00BB452E">
                        <w:rPr>
                          <w:b/>
                        </w:rPr>
                        <w:t xml:space="preserve">Dr Sarah Arnold </w:t>
                      </w:r>
                      <w:r w:rsidR="0066672D">
                        <w:rPr>
                          <w:b/>
                        </w:rPr>
                        <w:t>s.e.j.arnold@gre.ac.uk</w:t>
                      </w:r>
                      <w:r w:rsidR="00BB452E">
                        <w:rPr>
                          <w:b/>
                        </w:rPr>
                        <w:t xml:space="preserve"> or </w:t>
                      </w:r>
                      <w:r w:rsidR="00BB452E" w:rsidRPr="00BB452E">
                        <w:rPr>
                          <w:b/>
                        </w:rPr>
                        <w:t>Prof. Anna Treydte</w:t>
                      </w:r>
                      <w:r w:rsidR="0066672D">
                        <w:rPr>
                          <w:b/>
                        </w:rPr>
                        <w:t xml:space="preserve"> anna.treydte@nm-aist.ac.uk</w:t>
                      </w:r>
                      <w:r w:rsidR="00BB452E" w:rsidRPr="00BB452E">
                        <w:rPr>
                          <w:b/>
                        </w:rPr>
                        <w:t xml:space="preserve"> </w:t>
                      </w:r>
                    </w:p>
                    <w:p w14:paraId="611050BD" w14:textId="77777777" w:rsidR="00E436BF" w:rsidRPr="0078562E" w:rsidRDefault="00E436BF" w:rsidP="00AD29A7">
                      <w:pPr>
                        <w:rPr>
                          <w:b/>
                          <w:i/>
                        </w:rPr>
                      </w:pPr>
                    </w:p>
                    <w:p w14:paraId="76213131" w14:textId="77777777" w:rsidR="00AD29A7" w:rsidRPr="00743CB6" w:rsidRDefault="00AD29A7" w:rsidP="00AD29A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62E"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030DB" wp14:editId="6EE266A5">
                <wp:simplePos x="0" y="0"/>
                <wp:positionH relativeFrom="margin">
                  <wp:posOffset>-40169</wp:posOffset>
                </wp:positionH>
                <wp:positionV relativeFrom="paragraph">
                  <wp:posOffset>2609818</wp:posOffset>
                </wp:positionV>
                <wp:extent cx="6204585" cy="3334407"/>
                <wp:effectExtent l="0" t="0" r="1841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334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04A7" w14:textId="77777777" w:rsidR="00AD29A7" w:rsidRPr="0078562E" w:rsidRDefault="00AD29A7" w:rsidP="00AD29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8562E">
                              <w:rPr>
                                <w:b/>
                              </w:rPr>
                              <w:t xml:space="preserve">Making an application: </w:t>
                            </w:r>
                          </w:p>
                          <w:p w14:paraId="086F5D81" w14:textId="48AD8848" w:rsidR="00AD29A7" w:rsidRPr="0078562E" w:rsidRDefault="00AD29A7" w:rsidP="00AD29A7">
                            <w:pPr>
                              <w:spacing w:after="0" w:line="240" w:lineRule="auto"/>
                            </w:pPr>
                            <w:r w:rsidRPr="0078562E">
                              <w:t>Please read this information before making an application. Information on the application process is available at:</w:t>
                            </w:r>
                            <w:r w:rsidR="0066672D">
                              <w:t xml:space="preserve"> h</w:t>
                            </w:r>
                            <w:r w:rsidR="0066672D" w:rsidRPr="0066672D">
                              <w:t>ttps://www.gre.ac.uk/research/study/apply/application-process</w:t>
                            </w:r>
                            <w:r w:rsidR="00627C8A">
                              <w:t xml:space="preserve">. </w:t>
                            </w:r>
                            <w:r w:rsidRPr="0078562E">
                              <w:t xml:space="preserve">Applications need to be made online via this link.  </w:t>
                            </w:r>
                            <w:r w:rsidRPr="0078562E">
                              <w:rPr>
                                <w:b/>
                              </w:rPr>
                              <w:t>No other form of application will be considered</w:t>
                            </w:r>
                            <w:r w:rsidRPr="0078562E">
                              <w:t xml:space="preserve">. </w:t>
                            </w:r>
                          </w:p>
                          <w:p w14:paraId="3362C175" w14:textId="77777777" w:rsidR="00AD29A7" w:rsidRPr="0078562E" w:rsidRDefault="00AD29A7" w:rsidP="00AD29A7">
                            <w:pPr>
                              <w:spacing w:after="0" w:line="240" w:lineRule="auto"/>
                            </w:pPr>
                          </w:p>
                          <w:p w14:paraId="6EA463B1" w14:textId="7B7F064F" w:rsidR="00AD29A7" w:rsidRDefault="00AD29A7" w:rsidP="00AD29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8562E">
                              <w:t xml:space="preserve">All applications </w:t>
                            </w:r>
                            <w:r w:rsidRPr="001A5E5B">
                              <w:rPr>
                                <w:b/>
                                <w:color w:val="FF0000"/>
                              </w:rPr>
                              <w:t>must include</w:t>
                            </w:r>
                            <w:r w:rsidRPr="00C439AA">
                              <w:rPr>
                                <w:color w:val="1F497D"/>
                              </w:rPr>
                              <w:t xml:space="preserve"> </w:t>
                            </w:r>
                            <w:r w:rsidRPr="0078562E">
                              <w:t>the following information.</w:t>
                            </w:r>
                            <w:r w:rsidRPr="0078562E">
                              <w:rPr>
                                <w:b/>
                              </w:rPr>
                              <w:t xml:space="preserve">  Applications not containing these documents will not be considered.</w:t>
                            </w:r>
                          </w:p>
                          <w:p w14:paraId="5321F0AC" w14:textId="609D6D5B" w:rsidR="00387291" w:rsidRPr="00387291" w:rsidRDefault="00387291" w:rsidP="00AD29A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349"/>
                              <w:rPr>
                                <w:b/>
                                <w:bCs/>
                              </w:rPr>
                            </w:pPr>
                            <w:bookmarkStart w:id="32" w:name="_Hlk20398648"/>
                            <w:r>
                              <w:t xml:space="preserve">In the first part of the application select the following:  </w:t>
                            </w:r>
                            <w:r>
                              <w:rPr>
                                <w:b/>
                              </w:rPr>
                              <w:t>Agriculture, Health and Environment</w:t>
                            </w:r>
                            <w:r w:rsidRPr="007B3EA4">
                              <w:rPr>
                                <w:b/>
                                <w:bCs/>
                              </w:rPr>
                              <w:t xml:space="preserve"> (MPhil/PhD)</w:t>
                            </w:r>
                            <w:bookmarkEnd w:id="32"/>
                          </w:p>
                          <w:p w14:paraId="3391745D" w14:textId="77777777" w:rsidR="00AD29A7" w:rsidRPr="0078562E" w:rsidRDefault="00AD29A7" w:rsidP="00AD29A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349"/>
                            </w:pPr>
                            <w:r w:rsidRPr="0078562E">
                              <w:rPr>
                                <w:b/>
                              </w:rPr>
                              <w:t>Scholarship Reference Number</w:t>
                            </w:r>
                            <w:r w:rsidRPr="0078562E">
                              <w:t xml:space="preserve"> </w:t>
                            </w:r>
                            <w:r w:rsidRPr="0078562E">
                              <w:rPr>
                                <w:b/>
                              </w:rPr>
                              <w:t>(Ref)</w:t>
                            </w:r>
                            <w:r w:rsidRPr="0078562E">
                              <w:t>– included in the personal statement section together with your personal statement as to why you are applying</w:t>
                            </w:r>
                          </w:p>
                          <w:p w14:paraId="576BBD5E" w14:textId="77777777" w:rsidR="00AD29A7" w:rsidRPr="0078562E" w:rsidRDefault="00AD29A7" w:rsidP="00AD29A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349"/>
                            </w:pPr>
                            <w:r w:rsidRPr="0078562E">
                              <w:rPr>
                                <w:b/>
                              </w:rPr>
                              <w:t>a CV including 2 referees</w:t>
                            </w:r>
                            <w:r w:rsidRPr="0078562E">
                              <w:t xml:space="preserve"> *</w:t>
                            </w:r>
                          </w:p>
                          <w:p w14:paraId="5B4CA846" w14:textId="77777777" w:rsidR="00AD29A7" w:rsidRPr="0078562E" w:rsidRDefault="00AD29A7" w:rsidP="00AD29A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349"/>
                            </w:pPr>
                            <w:r w:rsidRPr="0078562E">
                              <w:rPr>
                                <w:b/>
                              </w:rPr>
                              <w:t>academic qualification certificates/transcripts and IELTs/English Language certificate if you are an international applicant or if English is not your first language or you are from a country where English is not the majority spoken language as defined by the UK Border Agency</w:t>
                            </w:r>
                            <w:r w:rsidRPr="0078562E">
                              <w:t xml:space="preserve"> * </w:t>
                            </w:r>
                          </w:p>
                          <w:p w14:paraId="26E05934" w14:textId="77777777" w:rsidR="00AD29A7" w:rsidRPr="0078562E" w:rsidRDefault="00AD29A7" w:rsidP="00AD29A7">
                            <w:pPr>
                              <w:spacing w:after="0" w:line="240" w:lineRule="auto"/>
                            </w:pPr>
                            <w:r w:rsidRPr="0078562E">
                              <w:t>*</w:t>
                            </w:r>
                            <w:r w:rsidRPr="0078562E">
                              <w:rPr>
                                <w:i/>
                              </w:rPr>
                              <w:t xml:space="preserve">upload to the </w:t>
                            </w:r>
                            <w:r w:rsidR="009227E0" w:rsidRPr="0078562E">
                              <w:rPr>
                                <w:i/>
                              </w:rPr>
                              <w:t>qualification</w:t>
                            </w:r>
                            <w:r w:rsidRPr="0078562E">
                              <w:rPr>
                                <w:i/>
                              </w:rPr>
                              <w:t xml:space="preserve"> section of the application form. Attachments must be a PDF format.</w:t>
                            </w:r>
                          </w:p>
                          <w:p w14:paraId="07CAD638" w14:textId="77777777" w:rsidR="00AD29A7" w:rsidRPr="0078562E" w:rsidRDefault="00AD29A7" w:rsidP="00AD29A7">
                            <w:pPr>
                              <w:spacing w:after="0" w:line="240" w:lineRule="auto"/>
                            </w:pPr>
                          </w:p>
                          <w:p w14:paraId="0B88C9E9" w14:textId="77777777" w:rsidR="00AD29A7" w:rsidRPr="0078562E" w:rsidRDefault="00AD29A7" w:rsidP="00AD29A7">
                            <w:pPr>
                              <w:spacing w:after="0" w:line="240" w:lineRule="auto"/>
                            </w:pPr>
                            <w:r w:rsidRPr="0078562E">
                              <w:t xml:space="preserve">Before submitting your </w:t>
                            </w:r>
                            <w:proofErr w:type="gramStart"/>
                            <w:r w:rsidRPr="0078562E">
                              <w:t>application</w:t>
                            </w:r>
                            <w:proofErr w:type="gramEnd"/>
                            <w:r w:rsidRPr="0078562E">
                              <w:t xml:space="preserve"> you are encouraged to liaise with the Lead Supervisor on the details above.</w:t>
                            </w:r>
                          </w:p>
                          <w:p w14:paraId="19B69F87" w14:textId="77777777" w:rsidR="00AD29A7" w:rsidRPr="00D96EAB" w:rsidRDefault="00AD29A7" w:rsidP="00AD29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30DB" id="Text Box 1" o:spid="_x0000_s1033" type="#_x0000_t202" style="position:absolute;margin-left:-3.15pt;margin-top:205.5pt;width:488.55pt;height:26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">
                <v:textbox>
                  <w:txbxContent>
                    <w:p w14:paraId="747004A7" w14:textId="77777777" w:rsidR="00AD29A7" w:rsidRPr="0078562E" w:rsidRDefault="00AD29A7" w:rsidP="00AD29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8562E">
                        <w:rPr>
                          <w:b/>
                        </w:rPr>
                        <w:t xml:space="preserve">Making an application: </w:t>
                      </w:r>
                    </w:p>
                    <w:p w14:paraId="086F5D81" w14:textId="48AD8848" w:rsidR="00AD29A7" w:rsidRPr="0078562E" w:rsidRDefault="00AD29A7" w:rsidP="00AD29A7">
                      <w:pPr>
                        <w:spacing w:after="0" w:line="240" w:lineRule="auto"/>
                      </w:pPr>
                      <w:r w:rsidRPr="0078562E">
                        <w:t>Please read this information before making an application. Information on the application process is available at:</w:t>
                      </w:r>
                      <w:r w:rsidR="0066672D">
                        <w:t xml:space="preserve"> h</w:t>
                      </w:r>
                      <w:r w:rsidR="0066672D" w:rsidRPr="0066672D">
                        <w:t>ttps://www.gre.ac.uk/research/study/apply/application-process</w:t>
                      </w:r>
                      <w:r w:rsidR="00627C8A">
                        <w:t xml:space="preserve">. </w:t>
                      </w:r>
                      <w:r w:rsidRPr="0078562E">
                        <w:t xml:space="preserve">Applications need to be made online via this link.  </w:t>
                      </w:r>
                      <w:r w:rsidRPr="0078562E">
                        <w:rPr>
                          <w:b/>
                        </w:rPr>
                        <w:t>No other form of application will be considered</w:t>
                      </w:r>
                      <w:r w:rsidRPr="0078562E">
                        <w:t xml:space="preserve">. </w:t>
                      </w:r>
                    </w:p>
                    <w:p w14:paraId="3362C175" w14:textId="77777777" w:rsidR="00AD29A7" w:rsidRPr="0078562E" w:rsidRDefault="00AD29A7" w:rsidP="00AD29A7">
                      <w:pPr>
                        <w:spacing w:after="0" w:line="240" w:lineRule="auto"/>
                      </w:pPr>
                    </w:p>
                    <w:p w14:paraId="6EA463B1" w14:textId="7B7F064F" w:rsidR="00AD29A7" w:rsidRDefault="00AD29A7" w:rsidP="00AD29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8562E">
                        <w:t xml:space="preserve">All applications </w:t>
                      </w:r>
                      <w:r w:rsidRPr="001A5E5B">
                        <w:rPr>
                          <w:b/>
                          <w:color w:val="FF0000"/>
                        </w:rPr>
                        <w:t>must include</w:t>
                      </w:r>
                      <w:r w:rsidRPr="00C439AA">
                        <w:rPr>
                          <w:color w:val="1F497D"/>
                        </w:rPr>
                        <w:t xml:space="preserve"> </w:t>
                      </w:r>
                      <w:r w:rsidRPr="0078562E">
                        <w:t>the following information.</w:t>
                      </w:r>
                      <w:r w:rsidRPr="0078562E">
                        <w:rPr>
                          <w:b/>
                        </w:rPr>
                        <w:t xml:space="preserve">  Applications not containing these documents will not be considered.</w:t>
                      </w:r>
                    </w:p>
                    <w:p w14:paraId="5321F0AC" w14:textId="609D6D5B" w:rsidR="00387291" w:rsidRPr="00387291" w:rsidRDefault="00387291" w:rsidP="00AD29A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349"/>
                        <w:rPr>
                          <w:b/>
                          <w:bCs/>
                        </w:rPr>
                      </w:pPr>
                      <w:bookmarkStart w:id="33" w:name="_Hlk20398648"/>
                      <w:r>
                        <w:t xml:space="preserve">In the first part of the application select the following:  </w:t>
                      </w:r>
                      <w:r>
                        <w:rPr>
                          <w:b/>
                        </w:rPr>
                        <w:t>Agriculture, Health and Environment</w:t>
                      </w:r>
                      <w:r w:rsidRPr="007B3EA4">
                        <w:rPr>
                          <w:b/>
                          <w:bCs/>
                        </w:rPr>
                        <w:t xml:space="preserve"> (MPhil/PhD)</w:t>
                      </w:r>
                      <w:bookmarkEnd w:id="33"/>
                    </w:p>
                    <w:p w14:paraId="3391745D" w14:textId="77777777" w:rsidR="00AD29A7" w:rsidRPr="0078562E" w:rsidRDefault="00AD29A7" w:rsidP="00AD29A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349"/>
                      </w:pPr>
                      <w:r w:rsidRPr="0078562E">
                        <w:rPr>
                          <w:b/>
                        </w:rPr>
                        <w:t>Scholarship Reference Number</w:t>
                      </w:r>
                      <w:r w:rsidRPr="0078562E">
                        <w:t xml:space="preserve"> </w:t>
                      </w:r>
                      <w:r w:rsidRPr="0078562E">
                        <w:rPr>
                          <w:b/>
                        </w:rPr>
                        <w:t>(Ref)</w:t>
                      </w:r>
                      <w:r w:rsidRPr="0078562E">
                        <w:t>– included in the personal statement section together with your personal statement as to why you are applying</w:t>
                      </w:r>
                    </w:p>
                    <w:p w14:paraId="576BBD5E" w14:textId="77777777" w:rsidR="00AD29A7" w:rsidRPr="0078562E" w:rsidRDefault="00AD29A7" w:rsidP="00AD29A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349"/>
                      </w:pPr>
                      <w:r w:rsidRPr="0078562E">
                        <w:rPr>
                          <w:b/>
                        </w:rPr>
                        <w:t>a CV including 2 referees</w:t>
                      </w:r>
                      <w:r w:rsidRPr="0078562E">
                        <w:t xml:space="preserve"> *</w:t>
                      </w:r>
                    </w:p>
                    <w:p w14:paraId="5B4CA846" w14:textId="77777777" w:rsidR="00AD29A7" w:rsidRPr="0078562E" w:rsidRDefault="00AD29A7" w:rsidP="00AD29A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349"/>
                      </w:pPr>
                      <w:r w:rsidRPr="0078562E">
                        <w:rPr>
                          <w:b/>
                        </w:rPr>
                        <w:t>academic qualification certificates/transcripts and IELTs/English Language certificate if you are an international applicant or if English is not your first language or you are from a country where English is not the majority spoken language as defined by the UK Border Agency</w:t>
                      </w:r>
                      <w:r w:rsidRPr="0078562E">
                        <w:t xml:space="preserve"> * </w:t>
                      </w:r>
                    </w:p>
                    <w:p w14:paraId="26E05934" w14:textId="77777777" w:rsidR="00AD29A7" w:rsidRPr="0078562E" w:rsidRDefault="00AD29A7" w:rsidP="00AD29A7">
                      <w:pPr>
                        <w:spacing w:after="0" w:line="240" w:lineRule="auto"/>
                      </w:pPr>
                      <w:r w:rsidRPr="0078562E">
                        <w:t>*</w:t>
                      </w:r>
                      <w:r w:rsidRPr="0078562E">
                        <w:rPr>
                          <w:i/>
                        </w:rPr>
                        <w:t xml:space="preserve">upload to the </w:t>
                      </w:r>
                      <w:r w:rsidR="009227E0" w:rsidRPr="0078562E">
                        <w:rPr>
                          <w:i/>
                        </w:rPr>
                        <w:t>qualification</w:t>
                      </w:r>
                      <w:r w:rsidRPr="0078562E">
                        <w:rPr>
                          <w:i/>
                        </w:rPr>
                        <w:t xml:space="preserve"> section of the application form. Attachments must be a PDF format.</w:t>
                      </w:r>
                    </w:p>
                    <w:p w14:paraId="07CAD638" w14:textId="77777777" w:rsidR="00AD29A7" w:rsidRPr="0078562E" w:rsidRDefault="00AD29A7" w:rsidP="00AD29A7">
                      <w:pPr>
                        <w:spacing w:after="0" w:line="240" w:lineRule="auto"/>
                      </w:pPr>
                    </w:p>
                    <w:p w14:paraId="0B88C9E9" w14:textId="77777777" w:rsidR="00AD29A7" w:rsidRPr="0078562E" w:rsidRDefault="00AD29A7" w:rsidP="00AD29A7">
                      <w:pPr>
                        <w:spacing w:after="0" w:line="240" w:lineRule="auto"/>
                      </w:pPr>
                      <w:r w:rsidRPr="0078562E">
                        <w:t xml:space="preserve">Before submitting your </w:t>
                      </w:r>
                      <w:proofErr w:type="gramStart"/>
                      <w:r w:rsidRPr="0078562E">
                        <w:t>application</w:t>
                      </w:r>
                      <w:proofErr w:type="gramEnd"/>
                      <w:r w:rsidRPr="0078562E">
                        <w:t xml:space="preserve"> you are encouraged to liaise with the Lead Supervisor on the details above.</w:t>
                      </w:r>
                    </w:p>
                    <w:p w14:paraId="19B69F87" w14:textId="77777777" w:rsidR="00AD29A7" w:rsidRPr="00D96EAB" w:rsidRDefault="00AD29A7" w:rsidP="00AD29A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037" w:rsidRPr="00785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65A8E" wp14:editId="4A898E87">
                <wp:simplePos x="0" y="0"/>
                <wp:positionH relativeFrom="margin">
                  <wp:align>right</wp:align>
                </wp:positionH>
                <wp:positionV relativeFrom="paragraph">
                  <wp:posOffset>1616710</wp:posOffset>
                </wp:positionV>
                <wp:extent cx="6204585" cy="289560"/>
                <wp:effectExtent l="0" t="0" r="2476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A875" w14:textId="3E752865" w:rsidR="00AD29A7" w:rsidRPr="0078562E" w:rsidRDefault="00AD29A7" w:rsidP="00AD29A7">
                            <w:r w:rsidRPr="0078562E">
                              <w:rPr>
                                <w:b/>
                              </w:rPr>
                              <w:t>Closing date for applications:</w:t>
                            </w:r>
                            <w:r w:rsidRPr="007856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8562E">
                              <w:rPr>
                                <w:b/>
                                <w:i/>
                              </w:rPr>
                              <w:tab/>
                              <w:t>midnight UTC on</w:t>
                            </w:r>
                            <w:r w:rsidR="0038729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17F84">
                              <w:rPr>
                                <w:b/>
                                <w:i/>
                              </w:rPr>
                              <w:t>10 November</w:t>
                            </w:r>
                            <w:r w:rsidR="00387291">
                              <w:rPr>
                                <w:b/>
                                <w:i/>
                              </w:rPr>
                              <w:t xml:space="preserve"> 20</w:t>
                            </w:r>
                            <w:r w:rsidR="00017F84">
                              <w:rPr>
                                <w:b/>
                                <w:i/>
                              </w:rPr>
                              <w:t>20</w:t>
                            </w:r>
                            <w:r w:rsidRPr="007856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5A8E" id="Text Box 3" o:spid="_x0000_s1034" type="#_x0000_t202" style="position:absolute;margin-left:437.35pt;margin-top:127.3pt;width:488.55pt;height:22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b7Lg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">
                <v:textbox>
                  <w:txbxContent>
                    <w:p w14:paraId="7E95A875" w14:textId="3E752865" w:rsidR="00AD29A7" w:rsidRPr="0078562E" w:rsidRDefault="00AD29A7" w:rsidP="00AD29A7">
                      <w:r w:rsidRPr="0078562E">
                        <w:rPr>
                          <w:b/>
                        </w:rPr>
                        <w:t>Closing date for applications:</w:t>
                      </w:r>
                      <w:r w:rsidRPr="0078562E">
                        <w:rPr>
                          <w:b/>
                          <w:i/>
                        </w:rPr>
                        <w:t xml:space="preserve"> </w:t>
                      </w:r>
                      <w:r w:rsidRPr="0078562E">
                        <w:rPr>
                          <w:b/>
                          <w:i/>
                        </w:rPr>
                        <w:tab/>
                        <w:t>midnight UTC on</w:t>
                      </w:r>
                      <w:r w:rsidR="00387291">
                        <w:rPr>
                          <w:b/>
                          <w:i/>
                        </w:rPr>
                        <w:t xml:space="preserve"> </w:t>
                      </w:r>
                      <w:r w:rsidR="00017F84">
                        <w:rPr>
                          <w:b/>
                          <w:i/>
                        </w:rPr>
                        <w:t>10 November</w:t>
                      </w:r>
                      <w:r w:rsidR="00387291">
                        <w:rPr>
                          <w:b/>
                          <w:i/>
                        </w:rPr>
                        <w:t xml:space="preserve"> 20</w:t>
                      </w:r>
                      <w:r w:rsidR="00017F84">
                        <w:rPr>
                          <w:b/>
                          <w:i/>
                        </w:rPr>
                        <w:t>20</w:t>
                      </w:r>
                      <w:r w:rsidRPr="0078562E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44DD" w:rsidRPr="0078562E" w:rsidSect="004377E0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44E299F"/>
    <w:multiLevelType w:val="hybridMultilevel"/>
    <w:tmpl w:val="DCDA3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26F7"/>
    <w:multiLevelType w:val="hybridMultilevel"/>
    <w:tmpl w:val="618CB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C1DA7"/>
    <w:multiLevelType w:val="hybridMultilevel"/>
    <w:tmpl w:val="77EE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47D"/>
    <w:multiLevelType w:val="hybridMultilevel"/>
    <w:tmpl w:val="324C19E4"/>
    <w:lvl w:ilvl="0" w:tplc="2D2E88E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3111"/>
    <w:multiLevelType w:val="hybridMultilevel"/>
    <w:tmpl w:val="7CBCD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A7"/>
    <w:rsid w:val="00017F84"/>
    <w:rsid w:val="00025170"/>
    <w:rsid w:val="00030069"/>
    <w:rsid w:val="00034E27"/>
    <w:rsid w:val="00037A0E"/>
    <w:rsid w:val="00051F49"/>
    <w:rsid w:val="00052B9C"/>
    <w:rsid w:val="00052E39"/>
    <w:rsid w:val="00093094"/>
    <w:rsid w:val="000A5D49"/>
    <w:rsid w:val="001017F9"/>
    <w:rsid w:val="00111ACB"/>
    <w:rsid w:val="0015016F"/>
    <w:rsid w:val="00193B8A"/>
    <w:rsid w:val="001A7F06"/>
    <w:rsid w:val="001F1C57"/>
    <w:rsid w:val="001F3782"/>
    <w:rsid w:val="002930B6"/>
    <w:rsid w:val="00296A99"/>
    <w:rsid w:val="00297E80"/>
    <w:rsid w:val="002A2952"/>
    <w:rsid w:val="003006F7"/>
    <w:rsid w:val="00303A76"/>
    <w:rsid w:val="0033518E"/>
    <w:rsid w:val="00357193"/>
    <w:rsid w:val="00387291"/>
    <w:rsid w:val="003A2442"/>
    <w:rsid w:val="003A400D"/>
    <w:rsid w:val="003C5936"/>
    <w:rsid w:val="0042339A"/>
    <w:rsid w:val="004238E8"/>
    <w:rsid w:val="004377E0"/>
    <w:rsid w:val="00494A48"/>
    <w:rsid w:val="004A6BA2"/>
    <w:rsid w:val="004B09B2"/>
    <w:rsid w:val="00500E57"/>
    <w:rsid w:val="00520D54"/>
    <w:rsid w:val="005610A0"/>
    <w:rsid w:val="005E1AED"/>
    <w:rsid w:val="00614BBF"/>
    <w:rsid w:val="00627C8A"/>
    <w:rsid w:val="006538C0"/>
    <w:rsid w:val="0066672D"/>
    <w:rsid w:val="006842CB"/>
    <w:rsid w:val="006A7F43"/>
    <w:rsid w:val="006C3136"/>
    <w:rsid w:val="006D2E9D"/>
    <w:rsid w:val="006D47E4"/>
    <w:rsid w:val="006E3777"/>
    <w:rsid w:val="00700A83"/>
    <w:rsid w:val="0070443E"/>
    <w:rsid w:val="00741E26"/>
    <w:rsid w:val="0075399F"/>
    <w:rsid w:val="00764703"/>
    <w:rsid w:val="0077132E"/>
    <w:rsid w:val="0078562E"/>
    <w:rsid w:val="007C0517"/>
    <w:rsid w:val="007F1803"/>
    <w:rsid w:val="00831858"/>
    <w:rsid w:val="00865426"/>
    <w:rsid w:val="00891865"/>
    <w:rsid w:val="008B4FB1"/>
    <w:rsid w:val="008D6C3F"/>
    <w:rsid w:val="0090414B"/>
    <w:rsid w:val="009227E0"/>
    <w:rsid w:val="0094447A"/>
    <w:rsid w:val="00983EC9"/>
    <w:rsid w:val="009B40E5"/>
    <w:rsid w:val="009C1897"/>
    <w:rsid w:val="009C2682"/>
    <w:rsid w:val="009F1023"/>
    <w:rsid w:val="00A01B5C"/>
    <w:rsid w:val="00A05E27"/>
    <w:rsid w:val="00AB62FD"/>
    <w:rsid w:val="00AD20F4"/>
    <w:rsid w:val="00AD25EC"/>
    <w:rsid w:val="00AD29A7"/>
    <w:rsid w:val="00B02D56"/>
    <w:rsid w:val="00B24913"/>
    <w:rsid w:val="00BB452E"/>
    <w:rsid w:val="00BC355F"/>
    <w:rsid w:val="00BD1578"/>
    <w:rsid w:val="00BD6FA3"/>
    <w:rsid w:val="00C309EB"/>
    <w:rsid w:val="00C6394C"/>
    <w:rsid w:val="00CC2749"/>
    <w:rsid w:val="00D07450"/>
    <w:rsid w:val="00D21752"/>
    <w:rsid w:val="00D32F66"/>
    <w:rsid w:val="00D6643E"/>
    <w:rsid w:val="00D87D3F"/>
    <w:rsid w:val="00E22E57"/>
    <w:rsid w:val="00E436BF"/>
    <w:rsid w:val="00E74E50"/>
    <w:rsid w:val="00EA63B6"/>
    <w:rsid w:val="00ED5FAC"/>
    <w:rsid w:val="00ED7B96"/>
    <w:rsid w:val="00F5791B"/>
    <w:rsid w:val="00F6031C"/>
    <w:rsid w:val="00F81037"/>
    <w:rsid w:val="00FA0C38"/>
    <w:rsid w:val="00FA0D20"/>
    <w:rsid w:val="00FA250E"/>
    <w:rsid w:val="00FE256C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55C2"/>
  <w15:docId w15:val="{07AB772A-C552-4747-9889-4AE1CB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29A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AD29A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D29A7"/>
    <w:pPr>
      <w:suppressAutoHyphens/>
      <w:ind w:left="72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36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3136"/>
    <w:rPr>
      <w:b/>
      <w:bCs/>
    </w:rPr>
  </w:style>
  <w:style w:type="paragraph" w:customStyle="1" w:styleId="Default">
    <w:name w:val="Default"/>
    <w:rsid w:val="00ED5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217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6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6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A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A99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69C5D141FE241A6B39AC03C711CBC" ma:contentTypeVersion="10" ma:contentTypeDescription="Create a new document." ma:contentTypeScope="" ma:versionID="c239b8be509e48269e2d205e93e39449">
  <xsd:schema xmlns:xsd="http://www.w3.org/2001/XMLSchema" xmlns:xs="http://www.w3.org/2001/XMLSchema" xmlns:p="http://schemas.microsoft.com/office/2006/metadata/properties" xmlns:ns1="http://schemas.microsoft.com/sharepoint/v3" xmlns:ns3="53884c56-f1f8-4838-ad1c-c8696a7654da" targetNamespace="http://schemas.microsoft.com/office/2006/metadata/properties" ma:root="true" ma:fieldsID="83941b2231d77f70ca777642f8f2991a" ns1:_="" ns3:_="">
    <xsd:import namespace="http://schemas.microsoft.com/sharepoint/v3"/>
    <xsd:import namespace="53884c56-f1f8-4838-ad1c-c8696a7654d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4c56-f1f8-4838-ad1c-c8696a76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97DCC-DFF6-4CE8-BA88-E065D0949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84c56-f1f8-4838-ad1c-c8696a76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2D1AB-8221-4E6E-94A9-0EE51EEC07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1021E7-F98C-4B7D-AC3D-917016798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Smith</dc:creator>
  <cp:lastModifiedBy>Sarah Arnold</cp:lastModifiedBy>
  <cp:revision>3</cp:revision>
  <dcterms:created xsi:type="dcterms:W3CDTF">2020-10-23T09:56:00Z</dcterms:created>
  <dcterms:modified xsi:type="dcterms:W3CDTF">2020-10-23T09:56:00Z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0x01010078C69C5D141FE241A6B39AC03C711CBC</vt:lpwstr>
  </property>
</Properties>
</file>